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3E" w:rsidRPr="00311370" w:rsidRDefault="0049633E" w:rsidP="00311370">
      <w:pPr>
        <w:ind w:firstLineChars="200" w:firstLine="881"/>
        <w:rPr>
          <w:rFonts w:ascii="华文中宋" w:eastAsia="华文中宋" w:hAnsi="华文中宋"/>
          <w:b/>
          <w:sz w:val="44"/>
          <w:szCs w:val="44"/>
        </w:rPr>
      </w:pPr>
      <w:r w:rsidRPr="00311370">
        <w:rPr>
          <w:rFonts w:ascii="华文中宋" w:eastAsia="华文中宋" w:hAnsi="华文中宋" w:hint="eastAsia"/>
          <w:b/>
          <w:sz w:val="44"/>
          <w:szCs w:val="44"/>
        </w:rPr>
        <w:t>中远海运集团财务有限责任公司</w:t>
      </w:r>
    </w:p>
    <w:p w:rsidR="00C0541C" w:rsidRPr="00311370" w:rsidRDefault="00E86FE9" w:rsidP="00311370">
      <w:pPr>
        <w:ind w:firstLineChars="400" w:firstLine="1762"/>
        <w:rPr>
          <w:rFonts w:ascii="华文中宋" w:eastAsia="华文中宋" w:hAnsi="华文中宋"/>
          <w:b/>
          <w:sz w:val="44"/>
          <w:szCs w:val="44"/>
        </w:rPr>
      </w:pPr>
      <w:r w:rsidRPr="00311370">
        <w:rPr>
          <w:rFonts w:ascii="华文中宋" w:eastAsia="华文中宋" w:hAnsi="华文中宋" w:hint="eastAsia"/>
          <w:b/>
          <w:sz w:val="44"/>
          <w:szCs w:val="44"/>
        </w:rPr>
        <w:t>2022</w:t>
      </w:r>
      <w:r w:rsidR="0049633E" w:rsidRPr="00311370">
        <w:rPr>
          <w:rFonts w:ascii="华文中宋" w:eastAsia="华文中宋" w:hAnsi="华文中宋" w:hint="eastAsia"/>
          <w:b/>
          <w:sz w:val="44"/>
          <w:szCs w:val="44"/>
        </w:rPr>
        <w:t>年</w:t>
      </w:r>
      <w:r w:rsidR="00495389" w:rsidRPr="00311370">
        <w:rPr>
          <w:rFonts w:ascii="华文中宋" w:eastAsia="华文中宋" w:hAnsi="华文中宋" w:hint="eastAsia"/>
          <w:b/>
          <w:sz w:val="44"/>
          <w:szCs w:val="44"/>
        </w:rPr>
        <w:t>度</w:t>
      </w:r>
      <w:r w:rsidR="0049633E" w:rsidRPr="00311370">
        <w:rPr>
          <w:rFonts w:ascii="华文中宋" w:eastAsia="华文中宋" w:hAnsi="华文中宋" w:hint="eastAsia"/>
          <w:b/>
          <w:sz w:val="44"/>
          <w:szCs w:val="44"/>
        </w:rPr>
        <w:t>信息披露报告</w:t>
      </w:r>
    </w:p>
    <w:p w:rsidR="0049633E" w:rsidRPr="0049633E" w:rsidRDefault="0049633E" w:rsidP="0049633E">
      <w:pPr>
        <w:adjustRightInd w:val="0"/>
        <w:snapToGrid w:val="0"/>
        <w:spacing w:line="360" w:lineRule="auto"/>
        <w:ind w:firstLine="640"/>
        <w:rPr>
          <w:rFonts w:ascii="黑体" w:eastAsia="黑体" w:hAnsi="黑体"/>
          <w:b/>
          <w:sz w:val="32"/>
          <w:szCs w:val="32"/>
        </w:rPr>
      </w:pPr>
    </w:p>
    <w:p w:rsidR="0049633E" w:rsidRPr="003405AD" w:rsidRDefault="0049633E" w:rsidP="0049633E">
      <w:pPr>
        <w:pStyle w:val="a5"/>
        <w:numPr>
          <w:ilvl w:val="0"/>
          <w:numId w:val="1"/>
        </w:numPr>
        <w:adjustRightInd w:val="0"/>
        <w:snapToGrid w:val="0"/>
        <w:spacing w:line="360" w:lineRule="auto"/>
        <w:ind w:firstLineChars="0"/>
        <w:rPr>
          <w:rFonts w:ascii="黑体" w:eastAsia="黑体" w:hAnsi="黑体"/>
          <w:sz w:val="28"/>
          <w:szCs w:val="28"/>
        </w:rPr>
      </w:pPr>
      <w:r w:rsidRPr="003405AD">
        <w:rPr>
          <w:rFonts w:ascii="黑体" w:eastAsia="黑体" w:hAnsi="黑体" w:hint="eastAsia"/>
          <w:sz w:val="28"/>
          <w:szCs w:val="28"/>
        </w:rPr>
        <w:t>基本信息</w:t>
      </w:r>
    </w:p>
    <w:p w:rsidR="007F4900" w:rsidRPr="001E2BDE" w:rsidRDefault="007F4900" w:rsidP="007F4900">
      <w:pPr>
        <w:pStyle w:val="a5"/>
        <w:numPr>
          <w:ilvl w:val="0"/>
          <w:numId w:val="2"/>
        </w:numPr>
        <w:adjustRightInd w:val="0"/>
        <w:snapToGrid w:val="0"/>
        <w:spacing w:line="360" w:lineRule="auto"/>
        <w:ind w:firstLineChars="0"/>
        <w:rPr>
          <w:rFonts w:ascii="仿宋" w:eastAsia="仿宋" w:hAnsi="仿宋"/>
          <w:sz w:val="28"/>
          <w:szCs w:val="28"/>
        </w:rPr>
      </w:pPr>
      <w:r w:rsidRPr="001E2BDE">
        <w:rPr>
          <w:rFonts w:ascii="仿宋" w:eastAsia="仿宋" w:hAnsi="仿宋" w:hint="eastAsia"/>
          <w:sz w:val="28"/>
          <w:szCs w:val="28"/>
        </w:rPr>
        <w:t>法定名称：中远海运集团财务有限责任公司</w:t>
      </w:r>
    </w:p>
    <w:p w:rsidR="007F4900" w:rsidRPr="001E2BDE" w:rsidRDefault="007F4900" w:rsidP="007F4900">
      <w:pPr>
        <w:adjustRightInd w:val="0"/>
        <w:snapToGrid w:val="0"/>
        <w:spacing w:line="360" w:lineRule="auto"/>
        <w:ind w:left="640"/>
        <w:rPr>
          <w:rFonts w:ascii="仿宋" w:eastAsia="仿宋" w:hAnsi="仿宋"/>
          <w:sz w:val="28"/>
          <w:szCs w:val="28"/>
        </w:rPr>
      </w:pPr>
      <w:r w:rsidRPr="001E2BDE">
        <w:rPr>
          <w:rFonts w:ascii="仿宋" w:eastAsia="仿宋" w:hAnsi="仿宋" w:hint="eastAsia"/>
          <w:sz w:val="28"/>
          <w:szCs w:val="28"/>
        </w:rPr>
        <w:t>公司简称：中远海运财务</w:t>
      </w:r>
    </w:p>
    <w:p w:rsidR="007F4900" w:rsidRPr="001E2BDE" w:rsidRDefault="007F4900" w:rsidP="007F4900">
      <w:pPr>
        <w:adjustRightInd w:val="0"/>
        <w:snapToGrid w:val="0"/>
        <w:spacing w:line="360" w:lineRule="auto"/>
        <w:ind w:left="640"/>
        <w:rPr>
          <w:rFonts w:ascii="仿宋" w:eastAsia="仿宋" w:hAnsi="仿宋"/>
          <w:sz w:val="28"/>
          <w:szCs w:val="28"/>
        </w:rPr>
      </w:pPr>
      <w:r w:rsidRPr="001E2BDE">
        <w:rPr>
          <w:rFonts w:ascii="仿宋" w:eastAsia="仿宋" w:hAnsi="仿宋" w:hint="eastAsia"/>
          <w:sz w:val="28"/>
          <w:szCs w:val="28"/>
        </w:rPr>
        <w:t>英文名称：COSCO SHIPPING FINANCE CO.</w:t>
      </w:r>
      <w:proofErr w:type="gramStart"/>
      <w:r w:rsidRPr="001E2BDE">
        <w:rPr>
          <w:rFonts w:ascii="仿宋" w:eastAsia="仿宋" w:hAnsi="仿宋" w:hint="eastAsia"/>
          <w:sz w:val="28"/>
          <w:szCs w:val="28"/>
        </w:rPr>
        <w:t>,LTD</w:t>
      </w:r>
      <w:proofErr w:type="gramEnd"/>
    </w:p>
    <w:p w:rsidR="007F4900" w:rsidRPr="001E2BDE" w:rsidRDefault="007F4900" w:rsidP="007F4900">
      <w:pPr>
        <w:pStyle w:val="a5"/>
        <w:numPr>
          <w:ilvl w:val="0"/>
          <w:numId w:val="2"/>
        </w:numPr>
        <w:adjustRightInd w:val="0"/>
        <w:snapToGrid w:val="0"/>
        <w:spacing w:line="360" w:lineRule="auto"/>
        <w:ind w:firstLineChars="0"/>
        <w:rPr>
          <w:rFonts w:ascii="仿宋" w:eastAsia="仿宋" w:hAnsi="仿宋"/>
          <w:sz w:val="28"/>
          <w:szCs w:val="28"/>
        </w:rPr>
      </w:pPr>
      <w:r w:rsidRPr="001E2BDE">
        <w:rPr>
          <w:rFonts w:ascii="仿宋" w:eastAsia="仿宋" w:hAnsi="仿宋" w:hint="eastAsia"/>
          <w:sz w:val="28"/>
          <w:szCs w:val="28"/>
        </w:rPr>
        <w:t>注册资本：人民币195亿元（含2500万美元）</w:t>
      </w:r>
    </w:p>
    <w:p w:rsidR="00654320" w:rsidRPr="001E2BDE" w:rsidRDefault="007F4900" w:rsidP="00654320">
      <w:pPr>
        <w:pStyle w:val="a5"/>
        <w:numPr>
          <w:ilvl w:val="0"/>
          <w:numId w:val="2"/>
        </w:numPr>
        <w:adjustRightInd w:val="0"/>
        <w:snapToGrid w:val="0"/>
        <w:spacing w:line="360" w:lineRule="auto"/>
        <w:ind w:firstLineChars="0"/>
        <w:jc w:val="left"/>
        <w:rPr>
          <w:rFonts w:ascii="仿宋" w:eastAsia="仿宋" w:hAnsi="仿宋"/>
          <w:sz w:val="28"/>
          <w:szCs w:val="28"/>
        </w:rPr>
      </w:pPr>
      <w:r w:rsidRPr="001E2BDE">
        <w:rPr>
          <w:rFonts w:ascii="仿宋" w:eastAsia="仿宋" w:hAnsi="仿宋"/>
          <w:sz w:val="28"/>
          <w:szCs w:val="28"/>
        </w:rPr>
        <w:t>机构住所：</w:t>
      </w:r>
      <w:r w:rsidR="00654320" w:rsidRPr="001E2BDE">
        <w:rPr>
          <w:rFonts w:ascii="仿宋" w:eastAsia="仿宋" w:hAnsi="仿宋" w:hint="eastAsia"/>
          <w:sz w:val="28"/>
          <w:szCs w:val="28"/>
        </w:rPr>
        <w:t>中国上海自由贸易区滨江大道5299号8楼</w:t>
      </w:r>
    </w:p>
    <w:p w:rsidR="00654320" w:rsidRDefault="00654320" w:rsidP="007F4900">
      <w:pPr>
        <w:pStyle w:val="a5"/>
        <w:numPr>
          <w:ilvl w:val="0"/>
          <w:numId w:val="2"/>
        </w:numPr>
        <w:adjustRightInd w:val="0"/>
        <w:snapToGrid w:val="0"/>
        <w:spacing w:line="360" w:lineRule="auto"/>
        <w:ind w:firstLineChars="0"/>
        <w:rPr>
          <w:rFonts w:ascii="仿宋" w:eastAsia="仿宋" w:hAnsi="仿宋"/>
          <w:sz w:val="28"/>
          <w:szCs w:val="28"/>
        </w:rPr>
      </w:pPr>
      <w:r w:rsidRPr="001E2BDE">
        <w:rPr>
          <w:rFonts w:ascii="仿宋" w:eastAsia="仿宋" w:hAnsi="仿宋" w:hint="eastAsia"/>
          <w:sz w:val="28"/>
          <w:szCs w:val="28"/>
        </w:rPr>
        <w:t>成立时间：2009年12月30日</w:t>
      </w:r>
    </w:p>
    <w:p w:rsidR="00654320" w:rsidRPr="004D7EFE" w:rsidRDefault="00654320" w:rsidP="004D7EFE">
      <w:pPr>
        <w:pStyle w:val="a5"/>
        <w:numPr>
          <w:ilvl w:val="0"/>
          <w:numId w:val="2"/>
        </w:numPr>
        <w:adjustRightInd w:val="0"/>
        <w:snapToGrid w:val="0"/>
        <w:spacing w:line="360" w:lineRule="auto"/>
        <w:ind w:firstLineChars="0"/>
        <w:rPr>
          <w:rFonts w:ascii="仿宋" w:eastAsia="仿宋" w:hAnsi="仿宋"/>
          <w:sz w:val="28"/>
          <w:szCs w:val="28"/>
        </w:rPr>
      </w:pPr>
      <w:r w:rsidRPr="004D7EFE">
        <w:rPr>
          <w:rFonts w:ascii="仿宋" w:eastAsia="仿宋" w:hAnsi="仿宋" w:hint="eastAsia"/>
          <w:sz w:val="28"/>
          <w:szCs w:val="28"/>
        </w:rPr>
        <w:t>经营范围：吸收成员单位存款；办理成员单位贷款；办理成员单位票据贴现；办理成员单位资金结算与收付；提供成员单位委托贷款、债券承销、非融资性保函、财务顾问、信用</w:t>
      </w:r>
      <w:proofErr w:type="gramStart"/>
      <w:r w:rsidRPr="004D7EFE">
        <w:rPr>
          <w:rFonts w:ascii="仿宋" w:eastAsia="仿宋" w:hAnsi="仿宋" w:hint="eastAsia"/>
          <w:sz w:val="28"/>
          <w:szCs w:val="28"/>
        </w:rPr>
        <w:t>鉴证</w:t>
      </w:r>
      <w:proofErr w:type="gramEnd"/>
      <w:r w:rsidRPr="004D7EFE">
        <w:rPr>
          <w:rFonts w:ascii="仿宋" w:eastAsia="仿宋" w:hAnsi="仿宋" w:hint="eastAsia"/>
          <w:sz w:val="28"/>
          <w:szCs w:val="28"/>
        </w:rPr>
        <w:t>及咨询代理业务；从事同业拆借；办理成员单位票据承兑；对成员单位提供担保；有价证券投资；代客普通类衍生品交易业务（仅限于由客户发起的远期结售汇、远期外汇买卖、人民币外汇掉期产品的代客交易）</w:t>
      </w:r>
    </w:p>
    <w:p w:rsidR="004246A5" w:rsidRPr="001E2BDE" w:rsidRDefault="004246A5" w:rsidP="00654320">
      <w:pPr>
        <w:pStyle w:val="a5"/>
        <w:numPr>
          <w:ilvl w:val="0"/>
          <w:numId w:val="2"/>
        </w:numPr>
        <w:adjustRightInd w:val="0"/>
        <w:snapToGrid w:val="0"/>
        <w:spacing w:line="360" w:lineRule="auto"/>
        <w:ind w:firstLineChars="0"/>
        <w:rPr>
          <w:rFonts w:ascii="仿宋" w:eastAsia="仿宋" w:hAnsi="仿宋"/>
          <w:sz w:val="28"/>
          <w:szCs w:val="28"/>
        </w:rPr>
      </w:pPr>
      <w:r w:rsidRPr="001E2BDE">
        <w:rPr>
          <w:rFonts w:ascii="仿宋" w:eastAsia="仿宋" w:hAnsi="仿宋" w:hint="eastAsia"/>
          <w:sz w:val="28"/>
          <w:szCs w:val="28"/>
        </w:rPr>
        <w:t>法定代表人：孙晓斌</w:t>
      </w:r>
    </w:p>
    <w:p w:rsidR="001E2BDE" w:rsidRDefault="000C29BE" w:rsidP="000C29BE">
      <w:pPr>
        <w:pStyle w:val="a5"/>
        <w:numPr>
          <w:ilvl w:val="0"/>
          <w:numId w:val="1"/>
        </w:numPr>
        <w:adjustRightInd w:val="0"/>
        <w:snapToGrid w:val="0"/>
        <w:spacing w:line="360" w:lineRule="auto"/>
        <w:ind w:firstLineChars="0"/>
        <w:rPr>
          <w:rFonts w:ascii="黑体" w:eastAsia="黑体" w:hAnsi="黑体"/>
          <w:sz w:val="28"/>
          <w:szCs w:val="28"/>
        </w:rPr>
      </w:pPr>
      <w:r w:rsidRPr="000C29BE">
        <w:rPr>
          <w:rFonts w:ascii="黑体" w:eastAsia="黑体" w:hAnsi="黑体"/>
          <w:sz w:val="28"/>
          <w:szCs w:val="28"/>
        </w:rPr>
        <w:t>公司治理信息</w:t>
      </w:r>
    </w:p>
    <w:p w:rsidR="003245DF" w:rsidRPr="00FC77E7" w:rsidRDefault="003245DF" w:rsidP="00FC77E7">
      <w:pPr>
        <w:adjustRightInd w:val="0"/>
        <w:snapToGrid w:val="0"/>
        <w:spacing w:line="360" w:lineRule="auto"/>
        <w:ind w:firstLineChars="200" w:firstLine="562"/>
        <w:rPr>
          <w:rFonts w:ascii="楷体" w:eastAsia="楷体" w:hAnsi="楷体"/>
          <w:b/>
          <w:color w:val="FF0000"/>
          <w:sz w:val="28"/>
          <w:szCs w:val="28"/>
        </w:rPr>
      </w:pPr>
      <w:r w:rsidRPr="00FC77E7">
        <w:rPr>
          <w:rFonts w:ascii="楷体" w:eastAsia="楷体" w:hAnsi="楷体" w:hint="eastAsia"/>
          <w:b/>
          <w:sz w:val="28"/>
          <w:szCs w:val="28"/>
        </w:rPr>
        <w:t>（一）</w:t>
      </w:r>
      <w:r w:rsidR="000C29BE" w:rsidRPr="00FC77E7">
        <w:rPr>
          <w:rFonts w:ascii="楷体" w:eastAsia="楷体" w:hAnsi="楷体" w:hint="eastAsia"/>
          <w:b/>
          <w:sz w:val="28"/>
          <w:szCs w:val="28"/>
        </w:rPr>
        <w:t>股东情况</w:t>
      </w:r>
    </w:p>
    <w:p w:rsidR="0007638C" w:rsidRDefault="0007638C" w:rsidP="003245DF">
      <w:pPr>
        <w:adjustRightInd w:val="0"/>
        <w:snapToGrid w:val="0"/>
        <w:spacing w:line="360" w:lineRule="auto"/>
        <w:ind w:firstLineChars="200" w:firstLine="560"/>
        <w:rPr>
          <w:rFonts w:ascii="仿宋" w:eastAsia="仿宋" w:hAnsi="仿宋"/>
          <w:sz w:val="28"/>
          <w:szCs w:val="28"/>
        </w:rPr>
      </w:pPr>
      <w:r w:rsidRPr="00B107AF">
        <w:rPr>
          <w:rFonts w:ascii="仿宋" w:eastAsia="仿宋" w:hAnsi="仿宋" w:hint="eastAsia"/>
          <w:sz w:val="28"/>
          <w:szCs w:val="28"/>
        </w:rPr>
        <w:t>2022年8月，根据《上海银保监局关于中远海运集团财务有限责任公司调整股权结构的批复》（</w:t>
      </w:r>
      <w:proofErr w:type="gramStart"/>
      <w:r w:rsidRPr="00B107AF">
        <w:rPr>
          <w:rFonts w:ascii="仿宋" w:eastAsia="仿宋" w:hAnsi="仿宋" w:hint="eastAsia"/>
          <w:sz w:val="28"/>
          <w:szCs w:val="28"/>
        </w:rPr>
        <w:t>沪银保监复</w:t>
      </w:r>
      <w:proofErr w:type="gramEnd"/>
      <w:r w:rsidRPr="00B107AF">
        <w:rPr>
          <w:rFonts w:ascii="仿宋" w:eastAsia="仿宋" w:hAnsi="仿宋" w:hint="eastAsia"/>
          <w:sz w:val="28"/>
          <w:szCs w:val="28"/>
        </w:rPr>
        <w:t>﹝2022﹞421号），</w:t>
      </w:r>
      <w:r w:rsidRPr="000C6A40">
        <w:rPr>
          <w:rFonts w:ascii="仿宋" w:eastAsia="仿宋" w:hAnsi="仿宋" w:hint="eastAsia"/>
          <w:sz w:val="28"/>
          <w:szCs w:val="28"/>
        </w:rPr>
        <w:t>中国远洋运输有限公司受让中远海运发展股份有限公司持有10%股权；中</w:t>
      </w:r>
      <w:r w:rsidRPr="000C6A40">
        <w:rPr>
          <w:rFonts w:ascii="仿宋" w:eastAsia="仿宋" w:hAnsi="仿宋" w:hint="eastAsia"/>
          <w:sz w:val="28"/>
          <w:szCs w:val="28"/>
        </w:rPr>
        <w:lastRenderedPageBreak/>
        <w:t>远海运控股股份有限公司受让中远海运国际货运有限公司等7家公司持有共计15.1258%股权；中远海运特种运输股份有限公司受让广州远洋运输有限公司持有公司3.5214%股权，中远海运物流有限公司受让中国外轮代理有限公司等2家公司持有共计4.8018%股权，</w:t>
      </w:r>
      <w:r w:rsidRPr="00B107AF">
        <w:rPr>
          <w:rFonts w:ascii="仿宋" w:eastAsia="仿宋" w:hAnsi="仿宋" w:hint="eastAsia"/>
          <w:sz w:val="28"/>
          <w:szCs w:val="28"/>
        </w:rPr>
        <w:t>公司股东由1</w:t>
      </w:r>
      <w:r w:rsidRPr="00B107AF">
        <w:rPr>
          <w:rFonts w:ascii="仿宋" w:eastAsia="仿宋" w:hAnsi="仿宋"/>
          <w:sz w:val="28"/>
          <w:szCs w:val="28"/>
        </w:rPr>
        <w:t>5</w:t>
      </w:r>
      <w:r w:rsidRPr="00B107AF">
        <w:rPr>
          <w:rFonts w:ascii="仿宋" w:eastAsia="仿宋" w:hAnsi="仿宋" w:hint="eastAsia"/>
          <w:sz w:val="28"/>
          <w:szCs w:val="28"/>
        </w:rPr>
        <w:t>家变为8家。</w:t>
      </w:r>
    </w:p>
    <w:p w:rsidR="003245DF" w:rsidRDefault="002054C4" w:rsidP="00454F56">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截至</w:t>
      </w:r>
      <w:r w:rsidR="003245DF" w:rsidRPr="000C29BE">
        <w:rPr>
          <w:rFonts w:ascii="仿宋" w:eastAsia="仿宋" w:hAnsi="仿宋"/>
          <w:sz w:val="28"/>
          <w:szCs w:val="28"/>
        </w:rPr>
        <w:t>报告期末，公司股东</w:t>
      </w:r>
      <w:r w:rsidR="003245DF">
        <w:rPr>
          <w:rFonts w:ascii="仿宋" w:eastAsia="仿宋" w:hAnsi="仿宋" w:hint="eastAsia"/>
          <w:sz w:val="28"/>
          <w:szCs w:val="28"/>
        </w:rPr>
        <w:t>8</w:t>
      </w:r>
      <w:r w:rsidR="00662843">
        <w:rPr>
          <w:rFonts w:ascii="仿宋" w:eastAsia="仿宋" w:hAnsi="仿宋" w:hint="eastAsia"/>
          <w:sz w:val="28"/>
          <w:szCs w:val="28"/>
        </w:rPr>
        <w:t>家，其中，</w:t>
      </w:r>
      <w:r w:rsidR="003245DF" w:rsidRPr="00E67EB6">
        <w:rPr>
          <w:rFonts w:ascii="仿宋" w:eastAsia="仿宋" w:hAnsi="仿宋" w:hint="eastAsia"/>
          <w:sz w:val="28"/>
          <w:szCs w:val="28"/>
        </w:rPr>
        <w:t>中国远洋海运集团有限公司持股</w:t>
      </w:r>
      <w:r w:rsidR="003245DF" w:rsidRPr="006C5750">
        <w:rPr>
          <w:rFonts w:ascii="仿宋" w:eastAsia="仿宋" w:hAnsi="仿宋" w:hint="eastAsia"/>
          <w:sz w:val="28"/>
          <w:szCs w:val="28"/>
        </w:rPr>
        <w:t>31.2083</w:t>
      </w:r>
      <w:r w:rsidR="003245DF" w:rsidRPr="00E67EB6">
        <w:rPr>
          <w:rFonts w:ascii="仿宋" w:eastAsia="仿宋" w:hAnsi="仿宋"/>
          <w:sz w:val="28"/>
          <w:szCs w:val="28"/>
        </w:rPr>
        <w:t>%</w:t>
      </w:r>
      <w:r w:rsidR="003245DF" w:rsidRPr="00E67EB6">
        <w:rPr>
          <w:rFonts w:ascii="仿宋" w:eastAsia="仿宋" w:hAnsi="仿宋" w:hint="eastAsia"/>
          <w:sz w:val="28"/>
          <w:szCs w:val="28"/>
        </w:rPr>
        <w:t>，中远海运控股股份有限公司持股</w:t>
      </w:r>
      <w:r w:rsidR="003245DF" w:rsidRPr="006C5750">
        <w:rPr>
          <w:rFonts w:ascii="仿宋" w:eastAsia="仿宋" w:hAnsi="仿宋" w:hint="eastAsia"/>
          <w:sz w:val="28"/>
          <w:szCs w:val="28"/>
        </w:rPr>
        <w:t>15.1258</w:t>
      </w:r>
      <w:r w:rsidR="003245DF">
        <w:rPr>
          <w:rFonts w:ascii="仿宋" w:eastAsia="仿宋" w:hAnsi="仿宋"/>
          <w:sz w:val="28"/>
          <w:szCs w:val="28"/>
        </w:rPr>
        <w:t>%</w:t>
      </w:r>
      <w:r w:rsidR="003245DF" w:rsidRPr="00E67EB6">
        <w:rPr>
          <w:rFonts w:ascii="仿宋" w:eastAsia="仿宋" w:hAnsi="仿宋" w:hint="eastAsia"/>
          <w:sz w:val="28"/>
          <w:szCs w:val="28"/>
        </w:rPr>
        <w:t>，中远海运发展股份有限公司持股</w:t>
      </w:r>
      <w:r w:rsidR="003245DF" w:rsidRPr="006C5750">
        <w:rPr>
          <w:rFonts w:ascii="仿宋" w:eastAsia="仿宋" w:hAnsi="仿宋" w:hint="eastAsia"/>
          <w:sz w:val="28"/>
          <w:szCs w:val="28"/>
        </w:rPr>
        <w:t>13.3840</w:t>
      </w:r>
      <w:r w:rsidR="003245DF" w:rsidRPr="00E67EB6">
        <w:rPr>
          <w:rFonts w:ascii="仿宋" w:eastAsia="仿宋" w:hAnsi="仿宋"/>
          <w:sz w:val="28"/>
          <w:szCs w:val="28"/>
        </w:rPr>
        <w:t>%</w:t>
      </w:r>
      <w:r w:rsidR="003245DF" w:rsidRPr="00E67EB6">
        <w:rPr>
          <w:rFonts w:ascii="仿宋" w:eastAsia="仿宋" w:hAnsi="仿宋" w:hint="eastAsia"/>
          <w:sz w:val="28"/>
          <w:szCs w:val="28"/>
        </w:rPr>
        <w:t>，中远海运能源运输股份有限公司持股</w:t>
      </w:r>
      <w:r w:rsidR="003245DF" w:rsidRPr="006C5750">
        <w:rPr>
          <w:rFonts w:ascii="仿宋" w:eastAsia="仿宋" w:hAnsi="仿宋" w:hint="eastAsia"/>
          <w:sz w:val="28"/>
          <w:szCs w:val="28"/>
        </w:rPr>
        <w:t>10.9145</w:t>
      </w:r>
      <w:r w:rsidR="003245DF">
        <w:rPr>
          <w:rFonts w:ascii="仿宋" w:eastAsia="仿宋" w:hAnsi="仿宋"/>
          <w:sz w:val="28"/>
          <w:szCs w:val="28"/>
        </w:rPr>
        <w:t>%</w:t>
      </w:r>
      <w:r w:rsidR="003245DF" w:rsidRPr="00E67EB6">
        <w:rPr>
          <w:rFonts w:ascii="仿宋" w:eastAsia="仿宋" w:hAnsi="仿宋" w:hint="eastAsia"/>
          <w:sz w:val="28"/>
          <w:szCs w:val="28"/>
        </w:rPr>
        <w:t>，中国远洋运输有限公司持股10.00</w:t>
      </w:r>
      <w:r w:rsidR="003245DF">
        <w:rPr>
          <w:rFonts w:ascii="仿宋" w:eastAsia="仿宋" w:hAnsi="仿宋"/>
          <w:sz w:val="28"/>
          <w:szCs w:val="28"/>
        </w:rPr>
        <w:t>00</w:t>
      </w:r>
      <w:r w:rsidR="003245DF" w:rsidRPr="00E67EB6">
        <w:rPr>
          <w:rFonts w:ascii="仿宋" w:eastAsia="仿宋" w:hAnsi="仿宋"/>
          <w:sz w:val="28"/>
          <w:szCs w:val="28"/>
        </w:rPr>
        <w:t>%</w:t>
      </w:r>
      <w:r w:rsidR="003245DF" w:rsidRPr="00E67EB6">
        <w:rPr>
          <w:rFonts w:ascii="仿宋" w:eastAsia="仿宋" w:hAnsi="仿宋" w:hint="eastAsia"/>
          <w:sz w:val="28"/>
          <w:szCs w:val="28"/>
        </w:rPr>
        <w:t>，中远海运集装箱运输有限公司持股</w:t>
      </w:r>
      <w:r w:rsidR="003245DF" w:rsidRPr="006C5750">
        <w:rPr>
          <w:rFonts w:ascii="仿宋" w:eastAsia="仿宋" w:hAnsi="仿宋" w:hint="eastAsia"/>
          <w:sz w:val="28"/>
          <w:szCs w:val="28"/>
        </w:rPr>
        <w:t>7.843</w:t>
      </w:r>
      <w:r w:rsidR="003245DF">
        <w:rPr>
          <w:rFonts w:ascii="仿宋" w:eastAsia="仿宋" w:hAnsi="仿宋"/>
          <w:sz w:val="28"/>
          <w:szCs w:val="28"/>
        </w:rPr>
        <w:t>0</w:t>
      </w:r>
      <w:r w:rsidR="003245DF" w:rsidRPr="00E67EB6">
        <w:rPr>
          <w:rFonts w:ascii="仿宋" w:eastAsia="仿宋" w:hAnsi="仿宋"/>
          <w:sz w:val="28"/>
          <w:szCs w:val="28"/>
        </w:rPr>
        <w:t>%</w:t>
      </w:r>
      <w:r w:rsidR="003245DF" w:rsidRPr="00E67EB6">
        <w:rPr>
          <w:rFonts w:ascii="仿宋" w:eastAsia="仿宋" w:hAnsi="仿宋" w:hint="eastAsia"/>
          <w:sz w:val="28"/>
          <w:szCs w:val="28"/>
        </w:rPr>
        <w:t>，中远海运特种运输股份有限公司持股</w:t>
      </w:r>
      <w:r w:rsidR="003245DF" w:rsidRPr="006C5750">
        <w:rPr>
          <w:rFonts w:ascii="仿宋" w:eastAsia="仿宋" w:hAnsi="仿宋" w:hint="eastAsia"/>
          <w:sz w:val="28"/>
          <w:szCs w:val="28"/>
        </w:rPr>
        <w:t>6.7226</w:t>
      </w:r>
      <w:r w:rsidR="003245DF" w:rsidRPr="00E67EB6">
        <w:rPr>
          <w:rFonts w:ascii="仿宋" w:eastAsia="仿宋" w:hAnsi="仿宋"/>
          <w:sz w:val="28"/>
          <w:szCs w:val="28"/>
        </w:rPr>
        <w:t>%</w:t>
      </w:r>
      <w:r w:rsidR="003245DF" w:rsidRPr="00E67EB6">
        <w:rPr>
          <w:rFonts w:ascii="仿宋" w:eastAsia="仿宋" w:hAnsi="仿宋" w:hint="eastAsia"/>
          <w:sz w:val="28"/>
          <w:szCs w:val="28"/>
        </w:rPr>
        <w:t>，中远海运物流有限公司</w:t>
      </w:r>
      <w:r w:rsidR="003245DF" w:rsidRPr="006C5750">
        <w:rPr>
          <w:rFonts w:ascii="仿宋" w:eastAsia="仿宋" w:hAnsi="仿宋" w:hint="eastAsia"/>
          <w:sz w:val="28"/>
          <w:szCs w:val="28"/>
        </w:rPr>
        <w:t>4.8018</w:t>
      </w:r>
      <w:r w:rsidR="003245DF" w:rsidRPr="00E67EB6">
        <w:rPr>
          <w:rFonts w:ascii="仿宋" w:eastAsia="仿宋" w:hAnsi="仿宋"/>
          <w:sz w:val="28"/>
          <w:szCs w:val="28"/>
        </w:rPr>
        <w:t>%</w:t>
      </w:r>
      <w:r w:rsidR="003245DF" w:rsidRPr="00E67EB6">
        <w:rPr>
          <w:rFonts w:ascii="仿宋" w:eastAsia="仿宋" w:hAnsi="仿宋" w:hint="eastAsia"/>
          <w:sz w:val="28"/>
          <w:szCs w:val="28"/>
        </w:rPr>
        <w:t>。</w:t>
      </w:r>
      <w:r w:rsidR="003245DF" w:rsidRPr="00B107AF">
        <w:rPr>
          <w:rFonts w:ascii="仿宋" w:eastAsia="仿宋" w:hAnsi="仿宋" w:hint="eastAsia"/>
          <w:sz w:val="28"/>
          <w:szCs w:val="28"/>
        </w:rPr>
        <w:t>股权变更</w:t>
      </w:r>
      <w:r w:rsidR="00B346D7">
        <w:rPr>
          <w:rFonts w:ascii="仿宋" w:eastAsia="仿宋" w:hAnsi="仿宋" w:hint="eastAsia"/>
          <w:sz w:val="28"/>
          <w:szCs w:val="28"/>
        </w:rPr>
        <w:t>前</w:t>
      </w:r>
      <w:r w:rsidR="003245DF" w:rsidRPr="00B107AF">
        <w:rPr>
          <w:rFonts w:ascii="仿宋" w:eastAsia="仿宋" w:hAnsi="仿宋" w:hint="eastAsia"/>
          <w:sz w:val="28"/>
          <w:szCs w:val="28"/>
        </w:rPr>
        <w:t>后各出资人出资金额及比例如下：</w:t>
      </w:r>
      <w:bookmarkStart w:id="0" w:name="_GoBack"/>
      <w:bookmarkEnd w:id="0"/>
    </w:p>
    <w:tbl>
      <w:tblPr>
        <w:tblW w:w="9327" w:type="dxa"/>
        <w:tblInd w:w="-572" w:type="dxa"/>
        <w:tblLook w:val="04A0" w:firstRow="1" w:lastRow="0" w:firstColumn="1" w:lastColumn="0" w:noHBand="0" w:noVBand="1"/>
      </w:tblPr>
      <w:tblGrid>
        <w:gridCol w:w="658"/>
        <w:gridCol w:w="2999"/>
        <w:gridCol w:w="1704"/>
        <w:gridCol w:w="989"/>
        <w:gridCol w:w="1843"/>
        <w:gridCol w:w="1134"/>
      </w:tblGrid>
      <w:tr w:rsidR="003245DF" w:rsidRPr="00B429D6" w:rsidTr="003B00C7">
        <w:trPr>
          <w:trHeight w:val="276"/>
        </w:trPr>
        <w:tc>
          <w:tcPr>
            <w:tcW w:w="6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245DF" w:rsidRPr="00FC77E7" w:rsidRDefault="003245DF" w:rsidP="001068ED">
            <w:pPr>
              <w:widowControl/>
              <w:jc w:val="center"/>
              <w:rPr>
                <w:rFonts w:ascii="等线" w:eastAsia="等线" w:hAnsi="等线" w:cs="宋体"/>
                <w:b/>
                <w:color w:val="000000"/>
                <w:kern w:val="0"/>
                <w:sz w:val="20"/>
                <w:szCs w:val="20"/>
              </w:rPr>
            </w:pPr>
            <w:r w:rsidRPr="00FC77E7">
              <w:rPr>
                <w:rFonts w:ascii="等线" w:eastAsia="等线" w:hAnsi="等线" w:cs="宋体" w:hint="eastAsia"/>
                <w:b/>
                <w:color w:val="000000"/>
                <w:kern w:val="0"/>
                <w:sz w:val="20"/>
                <w:szCs w:val="20"/>
              </w:rPr>
              <w:t>序号</w:t>
            </w:r>
          </w:p>
        </w:tc>
        <w:tc>
          <w:tcPr>
            <w:tcW w:w="299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245DF" w:rsidRPr="00B429D6" w:rsidRDefault="003245DF" w:rsidP="001068ED">
            <w:pPr>
              <w:widowControl/>
              <w:jc w:val="center"/>
              <w:rPr>
                <w:rFonts w:ascii="黑体" w:eastAsia="黑体" w:hAnsi="黑体" w:cs="宋体"/>
                <w:b/>
                <w:bCs/>
                <w:kern w:val="0"/>
                <w:sz w:val="20"/>
                <w:szCs w:val="20"/>
              </w:rPr>
            </w:pPr>
            <w:r w:rsidRPr="00B429D6">
              <w:rPr>
                <w:rFonts w:ascii="黑体" w:eastAsia="黑体" w:hAnsi="黑体" w:cs="宋体" w:hint="eastAsia"/>
                <w:b/>
                <w:bCs/>
                <w:kern w:val="0"/>
                <w:sz w:val="20"/>
                <w:szCs w:val="20"/>
              </w:rPr>
              <w:t>股东名称</w:t>
            </w:r>
          </w:p>
        </w:tc>
        <w:tc>
          <w:tcPr>
            <w:tcW w:w="269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245DF" w:rsidRPr="00B429D6" w:rsidRDefault="003245DF" w:rsidP="001068ED">
            <w:pPr>
              <w:widowControl/>
              <w:jc w:val="center"/>
              <w:rPr>
                <w:rFonts w:ascii="黑体" w:eastAsia="黑体" w:hAnsi="黑体" w:cs="宋体"/>
                <w:b/>
                <w:bCs/>
                <w:kern w:val="0"/>
                <w:sz w:val="20"/>
                <w:szCs w:val="20"/>
              </w:rPr>
            </w:pPr>
            <w:r w:rsidRPr="00B429D6">
              <w:rPr>
                <w:rFonts w:ascii="黑体" w:eastAsia="黑体" w:hAnsi="黑体" w:cs="宋体" w:hint="eastAsia"/>
                <w:b/>
                <w:bCs/>
                <w:kern w:val="0"/>
                <w:sz w:val="20"/>
                <w:szCs w:val="20"/>
              </w:rPr>
              <w:t xml:space="preserve">股权调整前 </w:t>
            </w:r>
          </w:p>
        </w:tc>
        <w:tc>
          <w:tcPr>
            <w:tcW w:w="29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245DF" w:rsidRPr="00B429D6" w:rsidRDefault="003245DF" w:rsidP="001068ED">
            <w:pPr>
              <w:widowControl/>
              <w:jc w:val="center"/>
              <w:rPr>
                <w:rFonts w:ascii="黑体" w:eastAsia="黑体" w:hAnsi="黑体" w:cs="宋体"/>
                <w:b/>
                <w:bCs/>
                <w:kern w:val="0"/>
                <w:sz w:val="20"/>
                <w:szCs w:val="20"/>
              </w:rPr>
            </w:pPr>
            <w:r w:rsidRPr="00B429D6">
              <w:rPr>
                <w:rFonts w:ascii="黑体" w:eastAsia="黑体" w:hAnsi="黑体" w:cs="宋体" w:hint="eastAsia"/>
                <w:b/>
                <w:bCs/>
                <w:kern w:val="0"/>
                <w:sz w:val="20"/>
                <w:szCs w:val="20"/>
              </w:rPr>
              <w:t>股权调整后</w:t>
            </w:r>
          </w:p>
        </w:tc>
      </w:tr>
      <w:tr w:rsidR="003245DF" w:rsidRPr="00B429D6" w:rsidTr="003B00C7">
        <w:trPr>
          <w:trHeight w:val="276"/>
        </w:trPr>
        <w:tc>
          <w:tcPr>
            <w:tcW w:w="658" w:type="dxa"/>
            <w:vMerge/>
            <w:tcBorders>
              <w:top w:val="single" w:sz="4" w:space="0" w:color="auto"/>
              <w:left w:val="single" w:sz="4" w:space="0" w:color="auto"/>
              <w:bottom w:val="single" w:sz="4" w:space="0" w:color="000000"/>
              <w:right w:val="single" w:sz="4" w:space="0" w:color="auto"/>
            </w:tcBorders>
            <w:vAlign w:val="center"/>
            <w:hideMark/>
          </w:tcPr>
          <w:p w:rsidR="003245DF" w:rsidRPr="00B429D6" w:rsidRDefault="003245DF" w:rsidP="001068ED">
            <w:pPr>
              <w:widowControl/>
              <w:jc w:val="left"/>
              <w:rPr>
                <w:rFonts w:ascii="等线" w:eastAsia="等线" w:hAnsi="等线" w:cs="宋体"/>
                <w:color w:val="000000"/>
                <w:kern w:val="0"/>
                <w:sz w:val="20"/>
                <w:szCs w:val="20"/>
              </w:rPr>
            </w:pPr>
          </w:p>
        </w:tc>
        <w:tc>
          <w:tcPr>
            <w:tcW w:w="2999" w:type="dxa"/>
            <w:vMerge/>
            <w:tcBorders>
              <w:top w:val="single" w:sz="4" w:space="0" w:color="auto"/>
              <w:left w:val="single" w:sz="4" w:space="0" w:color="auto"/>
              <w:bottom w:val="single" w:sz="4" w:space="0" w:color="000000"/>
              <w:right w:val="single" w:sz="4" w:space="0" w:color="auto"/>
            </w:tcBorders>
            <w:vAlign w:val="center"/>
            <w:hideMark/>
          </w:tcPr>
          <w:p w:rsidR="003245DF" w:rsidRPr="00B429D6" w:rsidRDefault="003245DF" w:rsidP="001068ED">
            <w:pPr>
              <w:widowControl/>
              <w:jc w:val="left"/>
              <w:rPr>
                <w:rFonts w:ascii="黑体" w:eastAsia="黑体" w:hAnsi="黑体" w:cs="宋体"/>
                <w:b/>
                <w:bCs/>
                <w:kern w:val="0"/>
                <w:sz w:val="20"/>
                <w:szCs w:val="20"/>
              </w:rPr>
            </w:pP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B429D6" w:rsidRDefault="003245DF" w:rsidP="001068ED">
            <w:pPr>
              <w:widowControl/>
              <w:jc w:val="center"/>
              <w:rPr>
                <w:rFonts w:ascii="黑体" w:eastAsia="黑体" w:hAnsi="黑体" w:cs="宋体"/>
                <w:b/>
                <w:bCs/>
                <w:kern w:val="0"/>
                <w:sz w:val="20"/>
                <w:szCs w:val="20"/>
              </w:rPr>
            </w:pPr>
            <w:r w:rsidRPr="00B429D6">
              <w:rPr>
                <w:rFonts w:ascii="黑体" w:eastAsia="黑体" w:hAnsi="黑体" w:cs="宋体" w:hint="eastAsia"/>
                <w:b/>
                <w:bCs/>
                <w:kern w:val="0"/>
                <w:sz w:val="20"/>
                <w:szCs w:val="20"/>
              </w:rPr>
              <w:t>出资额（元）</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B429D6" w:rsidRDefault="003245DF" w:rsidP="001068ED">
            <w:pPr>
              <w:widowControl/>
              <w:jc w:val="left"/>
              <w:rPr>
                <w:rFonts w:ascii="黑体" w:eastAsia="黑体" w:hAnsi="黑体" w:cs="宋体"/>
                <w:b/>
                <w:bCs/>
                <w:kern w:val="0"/>
                <w:sz w:val="20"/>
                <w:szCs w:val="20"/>
              </w:rPr>
            </w:pPr>
            <w:r w:rsidRPr="00B429D6">
              <w:rPr>
                <w:rFonts w:ascii="黑体" w:eastAsia="黑体" w:hAnsi="黑体" w:cs="宋体" w:hint="eastAsia"/>
                <w:b/>
                <w:bCs/>
                <w:kern w:val="0"/>
                <w:sz w:val="20"/>
                <w:szCs w:val="20"/>
              </w:rPr>
              <w:t>比例（%）</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B429D6" w:rsidRDefault="003245DF" w:rsidP="001068ED">
            <w:pPr>
              <w:widowControl/>
              <w:jc w:val="center"/>
              <w:rPr>
                <w:rFonts w:ascii="黑体" w:eastAsia="黑体" w:hAnsi="黑体" w:cs="宋体"/>
                <w:b/>
                <w:bCs/>
                <w:kern w:val="0"/>
                <w:sz w:val="20"/>
                <w:szCs w:val="20"/>
              </w:rPr>
            </w:pPr>
            <w:r w:rsidRPr="00B429D6">
              <w:rPr>
                <w:rFonts w:ascii="黑体" w:eastAsia="黑体" w:hAnsi="黑体" w:cs="宋体" w:hint="eastAsia"/>
                <w:b/>
                <w:bCs/>
                <w:kern w:val="0"/>
                <w:sz w:val="20"/>
                <w:szCs w:val="20"/>
              </w:rPr>
              <w:t>出资额（元）</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B429D6" w:rsidRDefault="003245DF" w:rsidP="001068ED">
            <w:pPr>
              <w:widowControl/>
              <w:jc w:val="left"/>
              <w:rPr>
                <w:rFonts w:ascii="黑体" w:eastAsia="黑体" w:hAnsi="黑体" w:cs="宋体"/>
                <w:b/>
                <w:bCs/>
                <w:kern w:val="0"/>
                <w:sz w:val="20"/>
                <w:szCs w:val="20"/>
              </w:rPr>
            </w:pPr>
            <w:r w:rsidRPr="00B429D6">
              <w:rPr>
                <w:rFonts w:ascii="黑体" w:eastAsia="黑体" w:hAnsi="黑体" w:cs="宋体" w:hint="eastAsia"/>
                <w:b/>
                <w:bCs/>
                <w:kern w:val="0"/>
                <w:sz w:val="20"/>
                <w:szCs w:val="20"/>
              </w:rPr>
              <w:t>比例（%）</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中国远洋海运集团有限公司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1,872,493,772.00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31.2083 </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1,872,493,772.00 </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31.2083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2</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中远海运控股股份有限公司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907,548,333.00 </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15.1258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3</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中远海运发展股份有限公司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1,403,040,268.00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23.3840 </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803,040,268.00 </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13.3840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4</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中远海运能源运输股份有限公司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654,872,460.00 </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10.9145 </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654,872,460.00 </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10.9145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5</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中国远洋运输有限公司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600,000,000.00 </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10.0000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6</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中远海运集装箱运输有限公司</w:t>
            </w:r>
          </w:p>
        </w:tc>
        <w:tc>
          <w:tcPr>
            <w:tcW w:w="170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470,580,380.00 </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7.8430 </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470,580,380.00 </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7.8430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7</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中远海运特种运输股份有限公司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192,072,841.00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3.2012 </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403,355,526.00 </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6.7226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8</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中远海运物流有限公司</w:t>
            </w:r>
          </w:p>
        </w:tc>
        <w:tc>
          <w:tcPr>
            <w:tcW w:w="170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8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288,109,261.00 </w:t>
            </w:r>
          </w:p>
        </w:tc>
        <w:tc>
          <w:tcPr>
            <w:tcW w:w="113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4.8018 </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9</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中远海运（天津）有限公司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384,148,882.00 </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6.4025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10</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中国外轮代理有限公司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268,902,617.00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4.4817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11</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广州远洋运输有限公司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211,282,685.00 </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3.5214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12</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中远海运国际货运有限公司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192,072,841.00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3.2012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13</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中远海运（青岛）有限公司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153,659,553.00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2.5610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14</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中远造船工业有限公司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72,028,915.00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1.2005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15</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中远船务工程集团有限公司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48,018,210.00 </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0.8003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16</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中国船舶燃料有限责任公司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38,413,288.00 </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0.6402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17</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中远海运（厦门）有限公司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19,206,644.00 </w:t>
            </w:r>
          </w:p>
        </w:tc>
        <w:tc>
          <w:tcPr>
            <w:tcW w:w="98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0.3201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r w:rsidR="003245DF" w:rsidRPr="00B429D6" w:rsidTr="003B00C7">
        <w:trPr>
          <w:trHeight w:val="276"/>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18</w:t>
            </w:r>
          </w:p>
        </w:tc>
        <w:tc>
          <w:tcPr>
            <w:tcW w:w="2999"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中国外轮理货有限公司</w:t>
            </w:r>
          </w:p>
        </w:tc>
        <w:tc>
          <w:tcPr>
            <w:tcW w:w="1704"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19,206,644.00 </w:t>
            </w:r>
          </w:p>
        </w:tc>
        <w:tc>
          <w:tcPr>
            <w:tcW w:w="989"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0.3201 </w:t>
            </w:r>
          </w:p>
        </w:tc>
        <w:tc>
          <w:tcPr>
            <w:tcW w:w="18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w:t>
            </w:r>
          </w:p>
        </w:tc>
      </w:tr>
    </w:tbl>
    <w:p w:rsidR="003245DF" w:rsidRDefault="003245DF" w:rsidP="00ED41DB">
      <w:pPr>
        <w:adjustRightInd w:val="0"/>
        <w:snapToGrid w:val="0"/>
        <w:spacing w:line="360" w:lineRule="auto"/>
        <w:ind w:firstLineChars="200" w:firstLine="560"/>
        <w:rPr>
          <w:rFonts w:ascii="仿宋" w:eastAsia="仿宋" w:hAnsi="仿宋"/>
          <w:color w:val="000000"/>
          <w:sz w:val="28"/>
          <w:szCs w:val="28"/>
        </w:rPr>
      </w:pPr>
      <w:r w:rsidRPr="00EC544A">
        <w:rPr>
          <w:rFonts w:ascii="仿宋" w:eastAsia="仿宋" w:hAnsi="仿宋" w:hint="eastAsia"/>
          <w:color w:val="000000"/>
          <w:sz w:val="28"/>
          <w:szCs w:val="28"/>
        </w:rPr>
        <w:lastRenderedPageBreak/>
        <w:t>2022年11</w:t>
      </w:r>
      <w:r w:rsidR="00AA4526">
        <w:rPr>
          <w:rFonts w:ascii="仿宋" w:eastAsia="仿宋" w:hAnsi="仿宋" w:hint="eastAsia"/>
          <w:color w:val="000000"/>
          <w:sz w:val="28"/>
          <w:szCs w:val="28"/>
        </w:rPr>
        <w:t>月，</w:t>
      </w:r>
      <w:r w:rsidRPr="00B107AF">
        <w:rPr>
          <w:rFonts w:ascii="仿宋" w:eastAsia="仿宋" w:hAnsi="仿宋" w:hint="eastAsia"/>
          <w:sz w:val="28"/>
          <w:szCs w:val="28"/>
        </w:rPr>
        <w:t>根据《上海银保监局关于中远海运集团财务有限责任公司</w:t>
      </w:r>
      <w:r>
        <w:rPr>
          <w:rFonts w:ascii="仿宋" w:eastAsia="仿宋" w:hAnsi="仿宋" w:hint="eastAsia"/>
          <w:sz w:val="28"/>
          <w:szCs w:val="28"/>
        </w:rPr>
        <w:t>变更注册资本</w:t>
      </w:r>
      <w:r w:rsidRPr="00B107AF">
        <w:rPr>
          <w:rFonts w:ascii="仿宋" w:eastAsia="仿宋" w:hAnsi="仿宋" w:hint="eastAsia"/>
          <w:sz w:val="28"/>
          <w:szCs w:val="28"/>
        </w:rPr>
        <w:t>的批复》（</w:t>
      </w:r>
      <w:proofErr w:type="gramStart"/>
      <w:r w:rsidRPr="00B107AF">
        <w:rPr>
          <w:rFonts w:ascii="仿宋" w:eastAsia="仿宋" w:hAnsi="仿宋" w:hint="eastAsia"/>
          <w:sz w:val="28"/>
          <w:szCs w:val="28"/>
        </w:rPr>
        <w:t>沪银保监复</w:t>
      </w:r>
      <w:proofErr w:type="gramEnd"/>
      <w:r w:rsidRPr="00B107AF">
        <w:rPr>
          <w:rFonts w:ascii="仿宋" w:eastAsia="仿宋" w:hAnsi="仿宋" w:hint="eastAsia"/>
          <w:sz w:val="28"/>
          <w:szCs w:val="28"/>
        </w:rPr>
        <w:t>﹝2022﹞</w:t>
      </w:r>
      <w:r>
        <w:rPr>
          <w:rFonts w:ascii="仿宋" w:eastAsia="仿宋" w:hAnsi="仿宋"/>
          <w:sz w:val="28"/>
          <w:szCs w:val="28"/>
        </w:rPr>
        <w:t>593</w:t>
      </w:r>
      <w:r>
        <w:rPr>
          <w:rFonts w:ascii="仿宋" w:eastAsia="仿宋" w:hAnsi="仿宋" w:hint="eastAsia"/>
          <w:sz w:val="28"/>
          <w:szCs w:val="28"/>
        </w:rPr>
        <w:t>号</w:t>
      </w:r>
      <w:r w:rsidRPr="00B107AF">
        <w:rPr>
          <w:rFonts w:ascii="仿宋" w:eastAsia="仿宋" w:hAnsi="仿宋" w:hint="eastAsia"/>
          <w:sz w:val="28"/>
          <w:szCs w:val="28"/>
        </w:rPr>
        <w:t>）</w:t>
      </w:r>
      <w:r>
        <w:rPr>
          <w:rFonts w:ascii="仿宋" w:eastAsia="仿宋" w:hAnsi="仿宋" w:hint="eastAsia"/>
          <w:sz w:val="28"/>
          <w:szCs w:val="28"/>
        </w:rPr>
        <w:t>，</w:t>
      </w:r>
      <w:r w:rsidRPr="00EC544A">
        <w:rPr>
          <w:rFonts w:ascii="仿宋" w:eastAsia="仿宋" w:hAnsi="仿宋" w:hint="eastAsia"/>
          <w:color w:val="000000"/>
          <w:sz w:val="28"/>
          <w:szCs w:val="28"/>
        </w:rPr>
        <w:t>8家股东按持股比例，以货币资金同比例增资人民币135亿元，公司注册资本增加至人民币</w:t>
      </w:r>
      <w:r w:rsidRPr="00EC544A">
        <w:rPr>
          <w:rFonts w:ascii="仿宋" w:eastAsia="仿宋" w:hAnsi="仿宋"/>
          <w:color w:val="000000"/>
          <w:sz w:val="28"/>
          <w:szCs w:val="28"/>
        </w:rPr>
        <w:t>195</w:t>
      </w:r>
      <w:r w:rsidRPr="00EC544A">
        <w:rPr>
          <w:rFonts w:ascii="仿宋" w:eastAsia="仿宋" w:hAnsi="仿宋" w:hint="eastAsia"/>
          <w:color w:val="000000"/>
          <w:sz w:val="28"/>
          <w:szCs w:val="28"/>
        </w:rPr>
        <w:t>亿元。</w:t>
      </w:r>
      <w:r>
        <w:rPr>
          <w:rFonts w:ascii="仿宋" w:eastAsia="仿宋" w:hAnsi="仿宋" w:hint="eastAsia"/>
          <w:color w:val="000000"/>
          <w:sz w:val="28"/>
          <w:szCs w:val="28"/>
        </w:rPr>
        <w:t>增资后各出资人出资金额及比例如下：</w:t>
      </w:r>
    </w:p>
    <w:tbl>
      <w:tblPr>
        <w:tblW w:w="9265" w:type="dxa"/>
        <w:tblInd w:w="-743" w:type="dxa"/>
        <w:tblLook w:val="04A0" w:firstRow="1" w:lastRow="0" w:firstColumn="1" w:lastColumn="0" w:noHBand="0" w:noVBand="1"/>
      </w:tblPr>
      <w:tblGrid>
        <w:gridCol w:w="692"/>
        <w:gridCol w:w="3035"/>
        <w:gridCol w:w="1746"/>
        <w:gridCol w:w="996"/>
        <w:gridCol w:w="1753"/>
        <w:gridCol w:w="1043"/>
      </w:tblGrid>
      <w:tr w:rsidR="003245DF" w:rsidRPr="00DE22EF" w:rsidTr="003B00C7">
        <w:trPr>
          <w:trHeight w:val="288"/>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245DF" w:rsidRPr="00FC77E7" w:rsidRDefault="003245DF" w:rsidP="001068ED">
            <w:pPr>
              <w:widowControl/>
              <w:jc w:val="center"/>
              <w:rPr>
                <w:rFonts w:ascii="等线" w:eastAsia="等线" w:hAnsi="等线" w:cs="宋体"/>
                <w:b/>
                <w:color w:val="000000"/>
                <w:kern w:val="0"/>
                <w:sz w:val="22"/>
              </w:rPr>
            </w:pPr>
            <w:r w:rsidRPr="00FC77E7">
              <w:rPr>
                <w:rFonts w:ascii="等线" w:eastAsia="等线" w:hAnsi="等线" w:cs="宋体" w:hint="eastAsia"/>
                <w:b/>
                <w:color w:val="000000"/>
                <w:kern w:val="0"/>
                <w:sz w:val="22"/>
              </w:rPr>
              <w:t>序号</w:t>
            </w:r>
          </w:p>
        </w:tc>
        <w:tc>
          <w:tcPr>
            <w:tcW w:w="30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245DF" w:rsidRPr="00DE22EF" w:rsidRDefault="003245DF" w:rsidP="001068ED">
            <w:pPr>
              <w:widowControl/>
              <w:jc w:val="center"/>
              <w:rPr>
                <w:rFonts w:ascii="黑体" w:eastAsia="黑体" w:hAnsi="黑体" w:cs="宋体"/>
                <w:b/>
                <w:bCs/>
                <w:kern w:val="0"/>
                <w:sz w:val="22"/>
              </w:rPr>
            </w:pPr>
            <w:r w:rsidRPr="00DE22EF">
              <w:rPr>
                <w:rFonts w:ascii="黑体" w:eastAsia="黑体" w:hAnsi="黑体" w:cs="宋体" w:hint="eastAsia"/>
                <w:b/>
                <w:bCs/>
                <w:kern w:val="0"/>
                <w:sz w:val="22"/>
              </w:rPr>
              <w:t>股东名称</w:t>
            </w:r>
          </w:p>
        </w:tc>
        <w:tc>
          <w:tcPr>
            <w:tcW w:w="274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245DF" w:rsidRPr="00DE22EF" w:rsidRDefault="003245DF" w:rsidP="001068ED">
            <w:pPr>
              <w:widowControl/>
              <w:jc w:val="center"/>
              <w:rPr>
                <w:rFonts w:ascii="黑体" w:eastAsia="黑体" w:hAnsi="黑体" w:cs="宋体"/>
                <w:b/>
                <w:bCs/>
                <w:kern w:val="0"/>
                <w:sz w:val="22"/>
              </w:rPr>
            </w:pPr>
            <w:r w:rsidRPr="00DE22EF">
              <w:rPr>
                <w:rFonts w:ascii="黑体" w:eastAsia="黑体" w:hAnsi="黑体" w:cs="宋体" w:hint="eastAsia"/>
                <w:b/>
                <w:bCs/>
                <w:kern w:val="0"/>
                <w:sz w:val="22"/>
              </w:rPr>
              <w:t xml:space="preserve">增资前 </w:t>
            </w:r>
          </w:p>
        </w:tc>
        <w:tc>
          <w:tcPr>
            <w:tcW w:w="279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245DF" w:rsidRPr="00DE22EF" w:rsidRDefault="003245DF" w:rsidP="001068ED">
            <w:pPr>
              <w:widowControl/>
              <w:jc w:val="center"/>
              <w:rPr>
                <w:rFonts w:ascii="黑体" w:eastAsia="黑体" w:hAnsi="黑体" w:cs="宋体"/>
                <w:b/>
                <w:bCs/>
                <w:kern w:val="0"/>
                <w:sz w:val="22"/>
              </w:rPr>
            </w:pPr>
            <w:r w:rsidRPr="00DE22EF">
              <w:rPr>
                <w:rFonts w:ascii="黑体" w:eastAsia="黑体" w:hAnsi="黑体" w:cs="宋体" w:hint="eastAsia"/>
                <w:b/>
                <w:bCs/>
                <w:kern w:val="0"/>
                <w:sz w:val="22"/>
              </w:rPr>
              <w:t>增资后</w:t>
            </w:r>
          </w:p>
        </w:tc>
      </w:tr>
      <w:tr w:rsidR="003B00C7" w:rsidRPr="00DE22EF" w:rsidTr="003B00C7">
        <w:trPr>
          <w:trHeight w:val="288"/>
        </w:trPr>
        <w:tc>
          <w:tcPr>
            <w:tcW w:w="692" w:type="dxa"/>
            <w:vMerge/>
            <w:tcBorders>
              <w:top w:val="single" w:sz="4" w:space="0" w:color="auto"/>
              <w:left w:val="single" w:sz="4" w:space="0" w:color="auto"/>
              <w:bottom w:val="single" w:sz="4" w:space="0" w:color="000000"/>
              <w:right w:val="single" w:sz="4" w:space="0" w:color="auto"/>
            </w:tcBorders>
            <w:vAlign w:val="center"/>
            <w:hideMark/>
          </w:tcPr>
          <w:p w:rsidR="003245DF" w:rsidRPr="00DE22EF" w:rsidRDefault="003245DF" w:rsidP="001068ED">
            <w:pPr>
              <w:widowControl/>
              <w:jc w:val="left"/>
              <w:rPr>
                <w:rFonts w:ascii="等线" w:eastAsia="等线" w:hAnsi="等线" w:cs="宋体"/>
                <w:color w:val="000000"/>
                <w:kern w:val="0"/>
                <w:sz w:val="22"/>
              </w:rPr>
            </w:pPr>
          </w:p>
        </w:tc>
        <w:tc>
          <w:tcPr>
            <w:tcW w:w="3035" w:type="dxa"/>
            <w:vMerge/>
            <w:tcBorders>
              <w:top w:val="single" w:sz="4" w:space="0" w:color="auto"/>
              <w:left w:val="single" w:sz="4" w:space="0" w:color="auto"/>
              <w:bottom w:val="single" w:sz="4" w:space="0" w:color="000000"/>
              <w:right w:val="single" w:sz="4" w:space="0" w:color="auto"/>
            </w:tcBorders>
            <w:vAlign w:val="center"/>
            <w:hideMark/>
          </w:tcPr>
          <w:p w:rsidR="003245DF" w:rsidRPr="00DE22EF" w:rsidRDefault="003245DF" w:rsidP="001068ED">
            <w:pPr>
              <w:widowControl/>
              <w:jc w:val="left"/>
              <w:rPr>
                <w:rFonts w:ascii="黑体" w:eastAsia="黑体" w:hAnsi="黑体" w:cs="宋体"/>
                <w:b/>
                <w:bCs/>
                <w:kern w:val="0"/>
                <w:sz w:val="22"/>
              </w:rPr>
            </w:pPr>
          </w:p>
        </w:tc>
        <w:tc>
          <w:tcPr>
            <w:tcW w:w="1746" w:type="dxa"/>
            <w:tcBorders>
              <w:top w:val="nil"/>
              <w:left w:val="nil"/>
              <w:bottom w:val="single" w:sz="4" w:space="0" w:color="auto"/>
              <w:right w:val="single" w:sz="4" w:space="0" w:color="auto"/>
            </w:tcBorders>
            <w:shd w:val="clear" w:color="auto" w:fill="auto"/>
            <w:noWrap/>
            <w:vAlign w:val="bottom"/>
            <w:hideMark/>
          </w:tcPr>
          <w:p w:rsidR="003245DF" w:rsidRPr="00DE22EF" w:rsidRDefault="003245DF" w:rsidP="001068ED">
            <w:pPr>
              <w:widowControl/>
              <w:jc w:val="center"/>
              <w:rPr>
                <w:rFonts w:ascii="黑体" w:eastAsia="黑体" w:hAnsi="黑体" w:cs="宋体"/>
                <w:b/>
                <w:bCs/>
                <w:kern w:val="0"/>
                <w:sz w:val="22"/>
              </w:rPr>
            </w:pPr>
            <w:r w:rsidRPr="00DE22EF">
              <w:rPr>
                <w:rFonts w:ascii="黑体" w:eastAsia="黑体" w:hAnsi="黑体" w:cs="宋体" w:hint="eastAsia"/>
                <w:b/>
                <w:bCs/>
                <w:kern w:val="0"/>
                <w:sz w:val="22"/>
              </w:rPr>
              <w:t>出资额（元）</w:t>
            </w:r>
          </w:p>
        </w:tc>
        <w:tc>
          <w:tcPr>
            <w:tcW w:w="996" w:type="dxa"/>
            <w:tcBorders>
              <w:top w:val="nil"/>
              <w:left w:val="nil"/>
              <w:bottom w:val="single" w:sz="4" w:space="0" w:color="auto"/>
              <w:right w:val="single" w:sz="4" w:space="0" w:color="auto"/>
            </w:tcBorders>
            <w:shd w:val="clear" w:color="auto" w:fill="auto"/>
            <w:noWrap/>
            <w:vAlign w:val="bottom"/>
            <w:hideMark/>
          </w:tcPr>
          <w:p w:rsidR="003245DF" w:rsidRPr="00DE22EF" w:rsidRDefault="003245DF" w:rsidP="001068ED">
            <w:pPr>
              <w:widowControl/>
              <w:jc w:val="left"/>
              <w:rPr>
                <w:rFonts w:ascii="黑体" w:eastAsia="黑体" w:hAnsi="黑体" w:cs="宋体"/>
                <w:b/>
                <w:bCs/>
                <w:kern w:val="0"/>
                <w:sz w:val="22"/>
              </w:rPr>
            </w:pPr>
            <w:r w:rsidRPr="00DE22EF">
              <w:rPr>
                <w:rFonts w:ascii="黑体" w:eastAsia="黑体" w:hAnsi="黑体" w:cs="宋体" w:hint="eastAsia"/>
                <w:b/>
                <w:bCs/>
                <w:kern w:val="0"/>
                <w:sz w:val="22"/>
              </w:rPr>
              <w:t>比例（%）</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DE22EF" w:rsidRDefault="003245DF" w:rsidP="001068ED">
            <w:pPr>
              <w:widowControl/>
              <w:jc w:val="center"/>
              <w:rPr>
                <w:rFonts w:ascii="黑体" w:eastAsia="黑体" w:hAnsi="黑体" w:cs="宋体"/>
                <w:b/>
                <w:bCs/>
                <w:kern w:val="0"/>
                <w:sz w:val="22"/>
              </w:rPr>
            </w:pPr>
            <w:r w:rsidRPr="00DE22EF">
              <w:rPr>
                <w:rFonts w:ascii="黑体" w:eastAsia="黑体" w:hAnsi="黑体" w:cs="宋体" w:hint="eastAsia"/>
                <w:b/>
                <w:bCs/>
                <w:kern w:val="0"/>
                <w:sz w:val="22"/>
              </w:rPr>
              <w:t>出资额（元）</w:t>
            </w:r>
          </w:p>
        </w:tc>
        <w:tc>
          <w:tcPr>
            <w:tcW w:w="1043" w:type="dxa"/>
            <w:tcBorders>
              <w:top w:val="nil"/>
              <w:left w:val="nil"/>
              <w:bottom w:val="single" w:sz="4" w:space="0" w:color="auto"/>
              <w:right w:val="single" w:sz="4" w:space="0" w:color="auto"/>
            </w:tcBorders>
            <w:shd w:val="clear" w:color="auto" w:fill="auto"/>
            <w:noWrap/>
            <w:vAlign w:val="bottom"/>
            <w:hideMark/>
          </w:tcPr>
          <w:p w:rsidR="003245DF" w:rsidRPr="00DE22EF" w:rsidRDefault="003245DF" w:rsidP="001068ED">
            <w:pPr>
              <w:widowControl/>
              <w:jc w:val="left"/>
              <w:rPr>
                <w:rFonts w:ascii="黑体" w:eastAsia="黑体" w:hAnsi="黑体" w:cs="宋体"/>
                <w:b/>
                <w:bCs/>
                <w:kern w:val="0"/>
                <w:sz w:val="22"/>
              </w:rPr>
            </w:pPr>
            <w:r w:rsidRPr="00DE22EF">
              <w:rPr>
                <w:rFonts w:ascii="黑体" w:eastAsia="黑体" w:hAnsi="黑体" w:cs="宋体" w:hint="eastAsia"/>
                <w:b/>
                <w:bCs/>
                <w:kern w:val="0"/>
                <w:sz w:val="22"/>
              </w:rPr>
              <w:t>比例（%）</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1</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中国远洋海运集团有限公司</w:t>
            </w:r>
          </w:p>
        </w:tc>
        <w:tc>
          <w:tcPr>
            <w:tcW w:w="174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1,872,493,772.00 </w:t>
            </w:r>
          </w:p>
        </w:tc>
        <w:tc>
          <w:tcPr>
            <w:tcW w:w="99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31.2083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6,085,614,272.00 </w:t>
            </w:r>
          </w:p>
        </w:tc>
        <w:tc>
          <w:tcPr>
            <w:tcW w:w="10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31.2083 </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2</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中远海运控股股份有限公司</w:t>
            </w:r>
          </w:p>
        </w:tc>
        <w:tc>
          <w:tcPr>
            <w:tcW w:w="174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907,548,333.00 </w:t>
            </w:r>
          </w:p>
        </w:tc>
        <w:tc>
          <w:tcPr>
            <w:tcW w:w="996"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15.1258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2,949,531,333.00 </w:t>
            </w:r>
          </w:p>
        </w:tc>
        <w:tc>
          <w:tcPr>
            <w:tcW w:w="10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15.1258 </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3</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中远海运发展股份有限公司</w:t>
            </w:r>
          </w:p>
        </w:tc>
        <w:tc>
          <w:tcPr>
            <w:tcW w:w="174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803,040,268.00 </w:t>
            </w:r>
          </w:p>
        </w:tc>
        <w:tc>
          <w:tcPr>
            <w:tcW w:w="99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13.3840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2,609,880,268.00 </w:t>
            </w:r>
          </w:p>
        </w:tc>
        <w:tc>
          <w:tcPr>
            <w:tcW w:w="10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13.3840 </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4</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中远海运能源运输股份有限公司</w:t>
            </w:r>
          </w:p>
        </w:tc>
        <w:tc>
          <w:tcPr>
            <w:tcW w:w="174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654,872,460.00 </w:t>
            </w:r>
          </w:p>
        </w:tc>
        <w:tc>
          <w:tcPr>
            <w:tcW w:w="996"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10.9145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2,128,329,960.00 </w:t>
            </w:r>
          </w:p>
        </w:tc>
        <w:tc>
          <w:tcPr>
            <w:tcW w:w="10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10.9145 </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5</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中国远洋运输有限公司</w:t>
            </w:r>
          </w:p>
        </w:tc>
        <w:tc>
          <w:tcPr>
            <w:tcW w:w="1746"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600,000,000.00 </w:t>
            </w:r>
          </w:p>
        </w:tc>
        <w:tc>
          <w:tcPr>
            <w:tcW w:w="996"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10.0000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1,950,000,000.00 </w:t>
            </w:r>
          </w:p>
        </w:tc>
        <w:tc>
          <w:tcPr>
            <w:tcW w:w="1043"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10.0000 </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6</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中远海运集装箱运输有限公司</w:t>
            </w:r>
          </w:p>
        </w:tc>
        <w:tc>
          <w:tcPr>
            <w:tcW w:w="1746"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470,580,380.00 </w:t>
            </w:r>
          </w:p>
        </w:tc>
        <w:tc>
          <w:tcPr>
            <w:tcW w:w="996"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7.8430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1,529,385,380.00 </w:t>
            </w:r>
          </w:p>
        </w:tc>
        <w:tc>
          <w:tcPr>
            <w:tcW w:w="10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7.8430 </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7</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中远海运特种运输股份有限公司</w:t>
            </w:r>
          </w:p>
        </w:tc>
        <w:tc>
          <w:tcPr>
            <w:tcW w:w="174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403,355,526.00 </w:t>
            </w:r>
          </w:p>
        </w:tc>
        <w:tc>
          <w:tcPr>
            <w:tcW w:w="99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6.7226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1,310,906,526.00 </w:t>
            </w:r>
          </w:p>
        </w:tc>
        <w:tc>
          <w:tcPr>
            <w:tcW w:w="10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3B00C7">
            <w:pPr>
              <w:widowControl/>
              <w:jc w:val="right"/>
              <w:rPr>
                <w:rFonts w:eastAsia="仿宋_GB2312"/>
                <w:color w:val="000000"/>
                <w:szCs w:val="21"/>
              </w:rPr>
            </w:pPr>
            <w:r w:rsidRPr="003B00C7">
              <w:rPr>
                <w:rFonts w:eastAsia="仿宋_GB2312" w:hint="eastAsia"/>
                <w:color w:val="000000"/>
                <w:szCs w:val="21"/>
              </w:rPr>
              <w:t xml:space="preserve">6.7226 </w:t>
            </w:r>
          </w:p>
        </w:tc>
      </w:tr>
      <w:tr w:rsidR="003B00C7" w:rsidRPr="00DE22EF" w:rsidTr="003B00C7">
        <w:trPr>
          <w:trHeight w:val="27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245DF" w:rsidRPr="003B00C7" w:rsidRDefault="003245DF" w:rsidP="003B00C7">
            <w:pPr>
              <w:widowControl/>
              <w:jc w:val="center"/>
              <w:rPr>
                <w:rFonts w:eastAsia="仿宋_GB2312"/>
                <w:color w:val="000000"/>
                <w:szCs w:val="21"/>
              </w:rPr>
            </w:pPr>
            <w:r w:rsidRPr="003B00C7">
              <w:rPr>
                <w:rFonts w:eastAsia="仿宋_GB2312" w:hint="eastAsia"/>
                <w:color w:val="000000"/>
                <w:szCs w:val="21"/>
              </w:rPr>
              <w:t>8</w:t>
            </w:r>
          </w:p>
        </w:tc>
        <w:tc>
          <w:tcPr>
            <w:tcW w:w="3035"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left"/>
              <w:rPr>
                <w:rFonts w:eastAsia="仿宋_GB2312"/>
                <w:color w:val="000000"/>
                <w:szCs w:val="21"/>
              </w:rPr>
            </w:pPr>
            <w:r w:rsidRPr="003B00C7">
              <w:rPr>
                <w:rFonts w:eastAsia="仿宋_GB2312" w:hint="eastAsia"/>
                <w:color w:val="000000"/>
                <w:szCs w:val="21"/>
              </w:rPr>
              <w:t>中远海运物流有限公司</w:t>
            </w:r>
          </w:p>
        </w:tc>
        <w:tc>
          <w:tcPr>
            <w:tcW w:w="1746"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288,109,261.00 </w:t>
            </w:r>
          </w:p>
        </w:tc>
        <w:tc>
          <w:tcPr>
            <w:tcW w:w="996" w:type="dxa"/>
            <w:tcBorders>
              <w:top w:val="nil"/>
              <w:left w:val="nil"/>
              <w:bottom w:val="single" w:sz="4" w:space="0" w:color="auto"/>
              <w:right w:val="single" w:sz="4" w:space="0" w:color="auto"/>
            </w:tcBorders>
            <w:shd w:val="clear" w:color="auto" w:fill="auto"/>
            <w:noWrap/>
            <w:vAlign w:val="center"/>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4.8018 </w:t>
            </w:r>
          </w:p>
        </w:tc>
        <w:tc>
          <w:tcPr>
            <w:tcW w:w="175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1068ED">
            <w:pPr>
              <w:widowControl/>
              <w:jc w:val="right"/>
              <w:rPr>
                <w:rFonts w:eastAsia="仿宋_GB2312"/>
                <w:color w:val="000000"/>
                <w:szCs w:val="21"/>
              </w:rPr>
            </w:pPr>
            <w:r w:rsidRPr="003B00C7">
              <w:rPr>
                <w:rFonts w:eastAsia="仿宋_GB2312" w:hint="eastAsia"/>
                <w:color w:val="000000"/>
                <w:szCs w:val="21"/>
              </w:rPr>
              <w:t xml:space="preserve">936,352,261.00 </w:t>
            </w:r>
          </w:p>
        </w:tc>
        <w:tc>
          <w:tcPr>
            <w:tcW w:w="1043" w:type="dxa"/>
            <w:tcBorders>
              <w:top w:val="nil"/>
              <w:left w:val="nil"/>
              <w:bottom w:val="single" w:sz="4" w:space="0" w:color="auto"/>
              <w:right w:val="single" w:sz="4" w:space="0" w:color="auto"/>
            </w:tcBorders>
            <w:shd w:val="clear" w:color="auto" w:fill="auto"/>
            <w:noWrap/>
            <w:vAlign w:val="bottom"/>
            <w:hideMark/>
          </w:tcPr>
          <w:p w:rsidR="003245DF" w:rsidRPr="003B00C7" w:rsidRDefault="003245DF" w:rsidP="003245DF">
            <w:pPr>
              <w:pStyle w:val="a5"/>
              <w:widowControl/>
              <w:numPr>
                <w:ilvl w:val="1"/>
                <w:numId w:val="5"/>
              </w:numPr>
              <w:ind w:firstLineChars="0"/>
              <w:jc w:val="right"/>
              <w:rPr>
                <w:rFonts w:eastAsia="仿宋_GB2312"/>
                <w:color w:val="000000"/>
                <w:szCs w:val="21"/>
              </w:rPr>
            </w:pPr>
          </w:p>
        </w:tc>
      </w:tr>
    </w:tbl>
    <w:p w:rsidR="000C29BE" w:rsidRPr="003245DF" w:rsidRDefault="000C29BE" w:rsidP="003245DF">
      <w:pPr>
        <w:adjustRightInd w:val="0"/>
        <w:snapToGrid w:val="0"/>
        <w:spacing w:line="360" w:lineRule="auto"/>
        <w:rPr>
          <w:rFonts w:ascii="仿宋" w:eastAsia="仿宋" w:hAnsi="仿宋"/>
          <w:sz w:val="28"/>
          <w:szCs w:val="28"/>
        </w:rPr>
      </w:pPr>
    </w:p>
    <w:p w:rsidR="00BC3CD4" w:rsidRDefault="003245DF" w:rsidP="003B00C7">
      <w:pPr>
        <w:adjustRightInd w:val="0"/>
        <w:snapToGrid w:val="0"/>
        <w:spacing w:line="360" w:lineRule="auto"/>
        <w:ind w:firstLineChars="200" w:firstLine="562"/>
        <w:rPr>
          <w:rFonts w:ascii="黑体" w:eastAsia="黑体" w:hAnsi="黑体"/>
          <w:b/>
          <w:color w:val="FF0000"/>
          <w:sz w:val="28"/>
          <w:szCs w:val="28"/>
        </w:rPr>
      </w:pPr>
      <w:r w:rsidRPr="00FC77E7">
        <w:rPr>
          <w:rFonts w:ascii="楷体" w:eastAsia="楷体" w:hAnsi="楷体" w:hint="eastAsia"/>
          <w:b/>
          <w:color w:val="000000" w:themeColor="text1"/>
          <w:sz w:val="28"/>
          <w:szCs w:val="28"/>
        </w:rPr>
        <w:t>（二）</w:t>
      </w:r>
      <w:r w:rsidR="000C29BE" w:rsidRPr="00FC77E7">
        <w:rPr>
          <w:rFonts w:ascii="楷体" w:eastAsia="楷体" w:hAnsi="楷体"/>
          <w:b/>
          <w:color w:val="000000" w:themeColor="text1"/>
          <w:sz w:val="28"/>
          <w:szCs w:val="28"/>
        </w:rPr>
        <w:t>现任董事、监事、高级管理人员情况</w:t>
      </w:r>
    </w:p>
    <w:p w:rsidR="003600D4" w:rsidRPr="00BC3CD4" w:rsidRDefault="003600D4" w:rsidP="00BC3CD4">
      <w:pPr>
        <w:adjustRightInd w:val="0"/>
        <w:snapToGrid w:val="0"/>
        <w:spacing w:line="360" w:lineRule="auto"/>
        <w:ind w:firstLineChars="200" w:firstLine="560"/>
        <w:rPr>
          <w:rFonts w:ascii="黑体" w:eastAsia="黑体" w:hAnsi="黑体"/>
          <w:b/>
          <w:color w:val="FF0000"/>
          <w:sz w:val="28"/>
          <w:szCs w:val="28"/>
        </w:rPr>
      </w:pPr>
      <w:r w:rsidRPr="00FC77E7">
        <w:rPr>
          <w:rFonts w:ascii="仿宋" w:eastAsia="仿宋" w:hAnsi="仿宋" w:hint="eastAsia"/>
          <w:sz w:val="28"/>
          <w:szCs w:val="28"/>
        </w:rPr>
        <w:t>截至</w:t>
      </w:r>
      <w:r w:rsidR="00BD51A2">
        <w:rPr>
          <w:rFonts w:ascii="仿宋" w:eastAsia="仿宋" w:hAnsi="仿宋" w:hint="eastAsia"/>
          <w:sz w:val="28"/>
          <w:szCs w:val="28"/>
        </w:rPr>
        <w:t>2022</w:t>
      </w:r>
      <w:r w:rsidRPr="00FC77E7">
        <w:rPr>
          <w:rFonts w:ascii="仿宋" w:eastAsia="仿宋" w:hAnsi="仿宋" w:hint="eastAsia"/>
          <w:sz w:val="28"/>
          <w:szCs w:val="28"/>
        </w:rPr>
        <w:t>年</w:t>
      </w:r>
      <w:r w:rsidR="00BD51A2">
        <w:rPr>
          <w:rFonts w:ascii="仿宋" w:eastAsia="仿宋" w:hAnsi="仿宋" w:hint="eastAsia"/>
          <w:sz w:val="28"/>
          <w:szCs w:val="28"/>
        </w:rPr>
        <w:t>12</w:t>
      </w:r>
      <w:r w:rsidRPr="00FC77E7">
        <w:rPr>
          <w:rFonts w:ascii="仿宋" w:eastAsia="仿宋" w:hAnsi="仿宋" w:hint="eastAsia"/>
          <w:sz w:val="28"/>
          <w:szCs w:val="28"/>
        </w:rPr>
        <w:t>月末，公司</w:t>
      </w:r>
      <w:r w:rsidR="00BD51A2">
        <w:rPr>
          <w:rFonts w:ascii="仿宋" w:eastAsia="仿宋" w:hAnsi="仿宋" w:hint="eastAsia"/>
          <w:sz w:val="28"/>
          <w:szCs w:val="28"/>
        </w:rPr>
        <w:t>董事人数9人，其中：董事长1人、独立董事1人；</w:t>
      </w:r>
      <w:r w:rsidRPr="00FC77E7">
        <w:rPr>
          <w:rFonts w:ascii="仿宋" w:eastAsia="仿宋" w:hAnsi="仿宋" w:hint="eastAsia"/>
          <w:sz w:val="28"/>
          <w:szCs w:val="28"/>
        </w:rPr>
        <w:t>监事人数5人，其中：监事会主席1人、代表股东或利益方派出监事2人、职工监事2</w:t>
      </w:r>
      <w:r w:rsidR="00BD51A2">
        <w:rPr>
          <w:rFonts w:ascii="仿宋" w:eastAsia="仿宋" w:hAnsi="仿宋" w:hint="eastAsia"/>
          <w:sz w:val="28"/>
          <w:szCs w:val="28"/>
        </w:rPr>
        <w:t>人；高</w:t>
      </w:r>
      <w:proofErr w:type="gramStart"/>
      <w:r w:rsidR="00BD51A2">
        <w:rPr>
          <w:rFonts w:ascii="仿宋" w:eastAsia="仿宋" w:hAnsi="仿宋" w:hint="eastAsia"/>
          <w:sz w:val="28"/>
          <w:szCs w:val="28"/>
        </w:rPr>
        <w:t>管人数</w:t>
      </w:r>
      <w:proofErr w:type="gramEnd"/>
      <w:r w:rsidR="00BD51A2">
        <w:rPr>
          <w:rFonts w:ascii="仿宋" w:eastAsia="仿宋" w:hAnsi="仿宋" w:hint="eastAsia"/>
          <w:sz w:val="28"/>
          <w:szCs w:val="28"/>
        </w:rPr>
        <w:t>3人，其中副总经理2人，总经理助理1人。</w:t>
      </w:r>
      <w:r w:rsidRPr="00FC77E7">
        <w:rPr>
          <w:rFonts w:ascii="仿宋" w:eastAsia="仿宋" w:hAnsi="仿宋" w:hint="eastAsia"/>
          <w:sz w:val="28"/>
          <w:szCs w:val="28"/>
        </w:rPr>
        <w:t>具体如下：</w:t>
      </w:r>
    </w:p>
    <w:tbl>
      <w:tblPr>
        <w:tblW w:w="4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992"/>
        <w:gridCol w:w="1525"/>
        <w:gridCol w:w="1134"/>
      </w:tblGrid>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b/>
                <w:color w:val="000000"/>
                <w:szCs w:val="21"/>
              </w:rPr>
            </w:pPr>
            <w:r w:rsidRPr="003600D4">
              <w:rPr>
                <w:rFonts w:eastAsia="仿宋_GB2312" w:hint="eastAsia"/>
                <w:b/>
                <w:color w:val="000000"/>
                <w:szCs w:val="21"/>
              </w:rPr>
              <w:t>序号</w:t>
            </w:r>
          </w:p>
        </w:tc>
        <w:tc>
          <w:tcPr>
            <w:tcW w:w="992"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246F0">
            <w:pPr>
              <w:jc w:val="center"/>
              <w:rPr>
                <w:rFonts w:eastAsia="仿宋_GB2312"/>
                <w:b/>
                <w:color w:val="000000"/>
                <w:szCs w:val="21"/>
              </w:rPr>
            </w:pPr>
            <w:r w:rsidRPr="003600D4">
              <w:rPr>
                <w:rFonts w:eastAsia="仿宋_GB2312" w:hint="eastAsia"/>
                <w:b/>
                <w:color w:val="000000"/>
                <w:szCs w:val="21"/>
              </w:rPr>
              <w:t>姓名</w:t>
            </w:r>
          </w:p>
        </w:tc>
        <w:tc>
          <w:tcPr>
            <w:tcW w:w="1525"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b/>
                <w:color w:val="000000"/>
                <w:szCs w:val="21"/>
              </w:rPr>
            </w:pPr>
            <w:r w:rsidRPr="003600D4">
              <w:rPr>
                <w:rFonts w:eastAsia="仿宋_GB2312" w:hint="eastAsia"/>
                <w:b/>
                <w:color w:val="000000"/>
                <w:szCs w:val="21"/>
              </w:rPr>
              <w:t>监事性质</w:t>
            </w:r>
          </w:p>
        </w:tc>
        <w:tc>
          <w:tcPr>
            <w:tcW w:w="1134"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246F0">
            <w:pPr>
              <w:jc w:val="center"/>
              <w:rPr>
                <w:rFonts w:eastAsia="仿宋_GB2312"/>
                <w:b/>
                <w:color w:val="000000"/>
                <w:szCs w:val="21"/>
              </w:rPr>
            </w:pPr>
            <w:r>
              <w:rPr>
                <w:rFonts w:eastAsia="仿宋_GB2312" w:hint="eastAsia"/>
                <w:b/>
                <w:color w:val="000000"/>
                <w:szCs w:val="21"/>
              </w:rPr>
              <w:t>性别</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B246F0">
            <w:pPr>
              <w:jc w:val="center"/>
              <w:rPr>
                <w:rFonts w:eastAsia="仿宋_GB2312"/>
                <w:color w:val="000000"/>
                <w:szCs w:val="21"/>
              </w:rPr>
            </w:pPr>
            <w:r w:rsidRPr="0040371B">
              <w:rPr>
                <w:rFonts w:eastAsia="仿宋_GB2312" w:hint="eastAsia"/>
                <w:color w:val="000000"/>
                <w:szCs w:val="21"/>
              </w:rPr>
              <w:t>1</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孙晓斌</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董事长</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B246F0">
            <w:pPr>
              <w:jc w:val="center"/>
              <w:rPr>
                <w:rFonts w:eastAsia="仿宋_GB2312"/>
                <w:color w:val="000000"/>
                <w:szCs w:val="21"/>
              </w:rPr>
            </w:pPr>
            <w:r>
              <w:rPr>
                <w:rFonts w:eastAsia="仿宋_GB2312" w:hint="eastAsia"/>
                <w:color w:val="000000"/>
                <w:szCs w:val="21"/>
              </w:rPr>
              <w:t>2</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徐冬根</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独立董事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082B51">
            <w:pPr>
              <w:jc w:val="center"/>
              <w:rPr>
                <w:rFonts w:eastAsia="仿宋_GB2312"/>
                <w:color w:val="000000"/>
                <w:szCs w:val="21"/>
              </w:rPr>
            </w:pPr>
            <w:r w:rsidRPr="0040371B">
              <w:rPr>
                <w:rFonts w:eastAsia="仿宋_GB2312" w:hint="eastAsia"/>
                <w:color w:val="000000"/>
                <w:szCs w:val="21"/>
              </w:rPr>
              <w:t>3</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proofErr w:type="gramStart"/>
            <w:r w:rsidRPr="00BD51A2">
              <w:rPr>
                <w:rFonts w:eastAsia="仿宋_GB2312" w:hint="eastAsia"/>
                <w:color w:val="000000"/>
                <w:szCs w:val="21"/>
              </w:rPr>
              <w:t>郑琦</w:t>
            </w:r>
            <w:proofErr w:type="gramEnd"/>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女</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082B51">
            <w:pPr>
              <w:jc w:val="center"/>
              <w:rPr>
                <w:rFonts w:eastAsia="仿宋_GB2312"/>
                <w:color w:val="000000"/>
                <w:szCs w:val="21"/>
              </w:rPr>
            </w:pPr>
            <w:r w:rsidRPr="0040371B">
              <w:rPr>
                <w:rFonts w:eastAsia="仿宋_GB2312" w:hint="eastAsia"/>
                <w:color w:val="000000"/>
                <w:szCs w:val="21"/>
              </w:rPr>
              <w:t>4</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胡海兵</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082B51">
            <w:pPr>
              <w:jc w:val="center"/>
              <w:rPr>
                <w:rFonts w:eastAsia="仿宋_GB2312"/>
                <w:color w:val="000000"/>
                <w:szCs w:val="21"/>
              </w:rPr>
            </w:pPr>
            <w:r w:rsidRPr="0040371B">
              <w:rPr>
                <w:rFonts w:eastAsia="仿宋_GB2312" w:hint="eastAsia"/>
                <w:color w:val="000000"/>
                <w:szCs w:val="21"/>
              </w:rPr>
              <w:t>5</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林锋</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082B51">
            <w:pPr>
              <w:jc w:val="center"/>
              <w:rPr>
                <w:rFonts w:eastAsia="仿宋_GB2312"/>
                <w:color w:val="000000"/>
                <w:szCs w:val="21"/>
              </w:rPr>
            </w:pPr>
            <w:r w:rsidRPr="0040371B">
              <w:rPr>
                <w:rFonts w:eastAsia="仿宋_GB2312" w:hint="eastAsia"/>
                <w:color w:val="000000"/>
                <w:szCs w:val="21"/>
              </w:rPr>
              <w:t>6</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proofErr w:type="gramStart"/>
            <w:r w:rsidRPr="00BD51A2">
              <w:rPr>
                <w:rFonts w:eastAsia="仿宋_GB2312" w:hint="eastAsia"/>
                <w:color w:val="000000"/>
                <w:szCs w:val="21"/>
              </w:rPr>
              <w:t>田超</w:t>
            </w:r>
            <w:proofErr w:type="gramEnd"/>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082B51">
            <w:pPr>
              <w:jc w:val="center"/>
              <w:rPr>
                <w:rFonts w:eastAsia="仿宋_GB2312"/>
                <w:color w:val="000000"/>
                <w:szCs w:val="21"/>
              </w:rPr>
            </w:pPr>
            <w:r w:rsidRPr="0040371B">
              <w:rPr>
                <w:rFonts w:eastAsia="仿宋_GB2312" w:hint="eastAsia"/>
                <w:color w:val="000000"/>
                <w:szCs w:val="21"/>
              </w:rPr>
              <w:t>7</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龚庆石</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082B51">
            <w:pPr>
              <w:jc w:val="center"/>
              <w:rPr>
                <w:rFonts w:eastAsia="仿宋_GB2312"/>
                <w:color w:val="000000"/>
                <w:szCs w:val="21"/>
              </w:rPr>
            </w:pPr>
            <w:r w:rsidRPr="0040371B">
              <w:rPr>
                <w:rFonts w:eastAsia="仿宋_GB2312" w:hint="eastAsia"/>
                <w:color w:val="000000"/>
                <w:szCs w:val="21"/>
              </w:rPr>
              <w:t>8</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proofErr w:type="gramStart"/>
            <w:r w:rsidRPr="00BD51A2">
              <w:rPr>
                <w:rFonts w:eastAsia="仿宋_GB2312" w:hint="eastAsia"/>
                <w:color w:val="000000"/>
                <w:szCs w:val="21"/>
              </w:rPr>
              <w:t>蒋</w:t>
            </w:r>
            <w:proofErr w:type="gramEnd"/>
            <w:r w:rsidRPr="00BD51A2">
              <w:rPr>
                <w:rFonts w:eastAsia="仿宋_GB2312" w:hint="eastAsia"/>
                <w:color w:val="000000"/>
                <w:szCs w:val="21"/>
              </w:rPr>
              <w:t>飒爽</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B246F0">
            <w:pPr>
              <w:jc w:val="center"/>
              <w:rPr>
                <w:rFonts w:eastAsia="仿宋_GB2312"/>
                <w:color w:val="000000"/>
                <w:szCs w:val="21"/>
              </w:rPr>
            </w:pPr>
            <w:r w:rsidRPr="0040371B">
              <w:rPr>
                <w:rFonts w:eastAsia="仿宋_GB2312" w:hint="eastAsia"/>
                <w:color w:val="000000"/>
                <w:szCs w:val="21"/>
              </w:rPr>
              <w:t>9</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祁海强</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职工董事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40371B" w:rsidRDefault="00CD43E5" w:rsidP="00B246F0">
            <w:pPr>
              <w:jc w:val="center"/>
              <w:rPr>
                <w:rFonts w:eastAsia="仿宋_GB2312"/>
                <w:color w:val="000000"/>
                <w:szCs w:val="21"/>
              </w:rPr>
            </w:pPr>
            <w:r w:rsidRPr="0040371B">
              <w:rPr>
                <w:rFonts w:eastAsia="仿宋_GB2312" w:hint="eastAsia"/>
                <w:color w:val="000000"/>
                <w:szCs w:val="21"/>
              </w:rPr>
              <w:t>10</w:t>
            </w:r>
          </w:p>
        </w:tc>
        <w:tc>
          <w:tcPr>
            <w:tcW w:w="992"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方楚南</w:t>
            </w:r>
          </w:p>
        </w:tc>
        <w:tc>
          <w:tcPr>
            <w:tcW w:w="1525"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董事</w:t>
            </w:r>
          </w:p>
        </w:tc>
        <w:tc>
          <w:tcPr>
            <w:tcW w:w="1134" w:type="dxa"/>
            <w:tcBorders>
              <w:top w:val="single" w:sz="2" w:space="0" w:color="auto"/>
              <w:left w:val="single" w:sz="2" w:space="0" w:color="auto"/>
              <w:bottom w:val="single" w:sz="2" w:space="0" w:color="auto"/>
              <w:right w:val="single" w:sz="2" w:space="0" w:color="auto"/>
            </w:tcBorders>
          </w:tcPr>
          <w:p w:rsidR="00CD43E5" w:rsidRPr="00BD51A2" w:rsidRDefault="00CD43E5" w:rsidP="00082B51">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246F0">
            <w:pPr>
              <w:jc w:val="center"/>
              <w:rPr>
                <w:rFonts w:eastAsia="仿宋_GB2312"/>
                <w:color w:val="000000"/>
                <w:szCs w:val="21"/>
              </w:rPr>
            </w:pPr>
            <w:r w:rsidRPr="003600D4">
              <w:rPr>
                <w:rFonts w:eastAsia="仿宋_GB2312"/>
                <w:color w:val="000000"/>
                <w:szCs w:val="21"/>
              </w:rPr>
              <w:t>1</w:t>
            </w:r>
            <w:r>
              <w:rPr>
                <w:rFonts w:eastAsia="仿宋_GB2312" w:hint="eastAsia"/>
                <w:color w:val="000000"/>
                <w:szCs w:val="21"/>
              </w:rPr>
              <w:t>1</w:t>
            </w:r>
          </w:p>
        </w:tc>
        <w:tc>
          <w:tcPr>
            <w:tcW w:w="992"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陈冬</w:t>
            </w:r>
          </w:p>
        </w:tc>
        <w:tc>
          <w:tcPr>
            <w:tcW w:w="1525"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color w:val="000000"/>
                <w:szCs w:val="21"/>
              </w:rPr>
              <w:t>监事会主席</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Pr>
                <w:rFonts w:eastAsia="仿宋_GB2312"/>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246F0">
            <w:pPr>
              <w:jc w:val="center"/>
              <w:rPr>
                <w:rFonts w:eastAsia="仿宋_GB2312"/>
                <w:color w:val="000000"/>
                <w:szCs w:val="21"/>
              </w:rPr>
            </w:pPr>
            <w:r>
              <w:rPr>
                <w:rFonts w:eastAsia="仿宋_GB2312" w:hint="eastAsia"/>
                <w:color w:val="000000"/>
                <w:szCs w:val="21"/>
              </w:rPr>
              <w:t>1</w:t>
            </w:r>
            <w:r w:rsidRPr="003600D4">
              <w:rPr>
                <w:rFonts w:eastAsia="仿宋_GB2312"/>
                <w:color w:val="000000"/>
                <w:szCs w:val="21"/>
              </w:rPr>
              <w:t>2</w:t>
            </w:r>
          </w:p>
        </w:tc>
        <w:tc>
          <w:tcPr>
            <w:tcW w:w="992"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段永桓</w:t>
            </w:r>
          </w:p>
        </w:tc>
        <w:tc>
          <w:tcPr>
            <w:tcW w:w="1525"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监事</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246F0">
            <w:pPr>
              <w:jc w:val="center"/>
              <w:rPr>
                <w:rFonts w:eastAsia="仿宋_GB2312"/>
                <w:color w:val="000000"/>
                <w:szCs w:val="21"/>
              </w:rPr>
            </w:pPr>
            <w:r>
              <w:rPr>
                <w:rFonts w:eastAsia="仿宋_GB2312" w:hint="eastAsia"/>
                <w:color w:val="000000"/>
                <w:szCs w:val="21"/>
              </w:rPr>
              <w:lastRenderedPageBreak/>
              <w:t>1</w:t>
            </w:r>
            <w:r w:rsidRPr="003600D4">
              <w:rPr>
                <w:rFonts w:eastAsia="仿宋_GB2312"/>
                <w:color w:val="000000"/>
                <w:szCs w:val="21"/>
              </w:rPr>
              <w:t>3</w:t>
            </w:r>
          </w:p>
        </w:tc>
        <w:tc>
          <w:tcPr>
            <w:tcW w:w="992"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刘</w:t>
            </w:r>
            <w:r w:rsidRPr="00BD51A2">
              <w:rPr>
                <w:rFonts w:eastAsia="仿宋_GB2312" w:hint="eastAsia"/>
                <w:color w:val="000000"/>
                <w:szCs w:val="21"/>
              </w:rPr>
              <w:t>祥浩</w:t>
            </w:r>
          </w:p>
        </w:tc>
        <w:tc>
          <w:tcPr>
            <w:tcW w:w="1525"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监事</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sidRPr="00BD51A2">
              <w:rPr>
                <w:rFonts w:eastAsia="仿宋_GB2312" w:hint="eastAsia"/>
                <w:color w:val="000000"/>
                <w:szCs w:val="21"/>
              </w:rPr>
              <w:t>男</w:t>
            </w:r>
          </w:p>
        </w:tc>
      </w:tr>
      <w:tr w:rsidR="00CD43E5" w:rsidRPr="003600D4"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Pr>
                <w:rFonts w:eastAsia="仿宋_GB2312" w:hint="eastAsia"/>
                <w:color w:val="000000"/>
                <w:szCs w:val="21"/>
              </w:rPr>
              <w:t>1</w:t>
            </w:r>
            <w:r w:rsidRPr="003600D4">
              <w:rPr>
                <w:rFonts w:eastAsia="仿宋_GB2312" w:hint="eastAsia"/>
                <w:color w:val="000000"/>
                <w:szCs w:val="21"/>
              </w:rPr>
              <w:t>4</w:t>
            </w:r>
          </w:p>
        </w:tc>
        <w:tc>
          <w:tcPr>
            <w:tcW w:w="992"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D51A2">
            <w:pPr>
              <w:jc w:val="center"/>
              <w:rPr>
                <w:rFonts w:eastAsia="仿宋_GB2312"/>
                <w:color w:val="000000"/>
                <w:szCs w:val="21"/>
              </w:rPr>
            </w:pPr>
            <w:proofErr w:type="gramStart"/>
            <w:r w:rsidRPr="003600D4">
              <w:rPr>
                <w:rFonts w:eastAsia="仿宋_GB2312" w:hint="eastAsia"/>
                <w:color w:val="000000"/>
                <w:szCs w:val="21"/>
              </w:rPr>
              <w:t>沈刚</w:t>
            </w:r>
            <w:proofErr w:type="gramEnd"/>
          </w:p>
        </w:tc>
        <w:tc>
          <w:tcPr>
            <w:tcW w:w="1525"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职工监事</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sidRPr="00BD51A2">
              <w:rPr>
                <w:rFonts w:eastAsia="仿宋_GB2312" w:hint="eastAsia"/>
                <w:color w:val="000000"/>
                <w:szCs w:val="21"/>
              </w:rPr>
              <w:t>男</w:t>
            </w:r>
          </w:p>
        </w:tc>
      </w:tr>
      <w:tr w:rsidR="00CD43E5" w:rsidRPr="0066468E" w:rsidTr="00CD43E5">
        <w:tc>
          <w:tcPr>
            <w:tcW w:w="568"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246F0">
            <w:pPr>
              <w:jc w:val="center"/>
              <w:rPr>
                <w:rFonts w:eastAsia="仿宋_GB2312"/>
                <w:color w:val="000000"/>
                <w:szCs w:val="21"/>
              </w:rPr>
            </w:pPr>
            <w:r>
              <w:rPr>
                <w:rFonts w:eastAsia="仿宋_GB2312" w:hint="eastAsia"/>
                <w:color w:val="000000"/>
                <w:szCs w:val="21"/>
              </w:rPr>
              <w:t>1</w:t>
            </w:r>
            <w:r w:rsidRPr="003600D4">
              <w:rPr>
                <w:rFonts w:eastAsia="仿宋_GB2312" w:hint="eastAsia"/>
                <w:color w:val="000000"/>
                <w:szCs w:val="21"/>
              </w:rPr>
              <w:t>5</w:t>
            </w:r>
          </w:p>
        </w:tc>
        <w:tc>
          <w:tcPr>
            <w:tcW w:w="992"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韩克之</w:t>
            </w:r>
          </w:p>
        </w:tc>
        <w:tc>
          <w:tcPr>
            <w:tcW w:w="1525" w:type="dxa"/>
            <w:tcBorders>
              <w:top w:val="single" w:sz="2" w:space="0" w:color="auto"/>
              <w:left w:val="single" w:sz="2" w:space="0" w:color="auto"/>
              <w:bottom w:val="single" w:sz="2" w:space="0" w:color="auto"/>
              <w:right w:val="single" w:sz="2" w:space="0" w:color="auto"/>
            </w:tcBorders>
            <w:vAlign w:val="center"/>
            <w:hideMark/>
          </w:tcPr>
          <w:p w:rsidR="00CD43E5" w:rsidRPr="003600D4" w:rsidRDefault="00CD43E5" w:rsidP="00BD51A2">
            <w:pPr>
              <w:jc w:val="center"/>
              <w:rPr>
                <w:rFonts w:eastAsia="仿宋_GB2312"/>
                <w:color w:val="000000"/>
                <w:szCs w:val="21"/>
              </w:rPr>
            </w:pPr>
            <w:r w:rsidRPr="003600D4">
              <w:rPr>
                <w:rFonts w:eastAsia="仿宋_GB2312" w:hint="eastAsia"/>
                <w:color w:val="000000"/>
                <w:szCs w:val="21"/>
              </w:rPr>
              <w:t>职工监事</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sidRPr="00BD51A2">
              <w:rPr>
                <w:rFonts w:eastAsia="仿宋_GB2312" w:hint="eastAsia"/>
                <w:color w:val="000000"/>
                <w:szCs w:val="21"/>
              </w:rPr>
              <w:t>男</w:t>
            </w:r>
          </w:p>
        </w:tc>
      </w:tr>
      <w:tr w:rsidR="00CD43E5" w:rsidRPr="0066468E"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Pr>
                <w:rFonts w:eastAsia="仿宋_GB2312" w:hint="eastAsia"/>
                <w:color w:val="000000"/>
                <w:szCs w:val="21"/>
              </w:rPr>
              <w:t>16</w:t>
            </w:r>
          </w:p>
        </w:tc>
        <w:tc>
          <w:tcPr>
            <w:tcW w:w="992"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李晟</w:t>
            </w:r>
          </w:p>
        </w:tc>
        <w:tc>
          <w:tcPr>
            <w:tcW w:w="1525"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副总经理</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男</w:t>
            </w:r>
          </w:p>
        </w:tc>
      </w:tr>
      <w:tr w:rsidR="00CD43E5" w:rsidRPr="0066468E"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Pr>
                <w:rFonts w:eastAsia="仿宋_GB2312" w:hint="eastAsia"/>
                <w:color w:val="000000"/>
                <w:szCs w:val="21"/>
              </w:rPr>
              <w:t>17</w:t>
            </w:r>
          </w:p>
        </w:tc>
        <w:tc>
          <w:tcPr>
            <w:tcW w:w="992"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王菲</w:t>
            </w:r>
          </w:p>
        </w:tc>
        <w:tc>
          <w:tcPr>
            <w:tcW w:w="1525"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副总经理</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女</w:t>
            </w:r>
          </w:p>
        </w:tc>
      </w:tr>
      <w:tr w:rsidR="00CD43E5" w:rsidRPr="0066468E"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Pr>
                <w:rFonts w:eastAsia="仿宋_GB2312" w:hint="eastAsia"/>
                <w:color w:val="000000"/>
                <w:szCs w:val="21"/>
              </w:rPr>
              <w:t>18</w:t>
            </w:r>
          </w:p>
        </w:tc>
        <w:tc>
          <w:tcPr>
            <w:tcW w:w="992"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李嗣麟</w:t>
            </w:r>
          </w:p>
        </w:tc>
        <w:tc>
          <w:tcPr>
            <w:tcW w:w="1525"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总经理助理</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男</w:t>
            </w:r>
          </w:p>
        </w:tc>
      </w:tr>
      <w:tr w:rsidR="00CD43E5" w:rsidRPr="0066468E" w:rsidTr="00CD43E5">
        <w:tc>
          <w:tcPr>
            <w:tcW w:w="568" w:type="dxa"/>
            <w:tcBorders>
              <w:top w:val="single" w:sz="2" w:space="0" w:color="auto"/>
              <w:left w:val="single" w:sz="2" w:space="0" w:color="auto"/>
              <w:bottom w:val="single" w:sz="2" w:space="0" w:color="auto"/>
              <w:right w:val="single" w:sz="2" w:space="0" w:color="auto"/>
            </w:tcBorders>
            <w:vAlign w:val="center"/>
          </w:tcPr>
          <w:p w:rsidR="00CD43E5" w:rsidRPr="003600D4" w:rsidRDefault="00CD43E5" w:rsidP="00B246F0">
            <w:pPr>
              <w:jc w:val="center"/>
              <w:rPr>
                <w:rFonts w:eastAsia="仿宋_GB2312"/>
                <w:color w:val="000000"/>
                <w:szCs w:val="21"/>
              </w:rPr>
            </w:pPr>
            <w:r>
              <w:rPr>
                <w:rFonts w:eastAsia="仿宋_GB2312" w:hint="eastAsia"/>
                <w:color w:val="000000"/>
                <w:szCs w:val="21"/>
              </w:rPr>
              <w:t>19</w:t>
            </w:r>
          </w:p>
        </w:tc>
        <w:tc>
          <w:tcPr>
            <w:tcW w:w="992" w:type="dxa"/>
            <w:tcBorders>
              <w:top w:val="single" w:sz="2" w:space="0" w:color="auto"/>
              <w:left w:val="single" w:sz="2" w:space="0" w:color="auto"/>
              <w:bottom w:val="single" w:sz="2" w:space="0" w:color="auto"/>
              <w:right w:val="single" w:sz="2" w:space="0" w:color="auto"/>
            </w:tcBorders>
            <w:vAlign w:val="bottom"/>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刘兴强</w:t>
            </w:r>
          </w:p>
        </w:tc>
        <w:tc>
          <w:tcPr>
            <w:tcW w:w="1525"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总经理助理</w:t>
            </w:r>
          </w:p>
        </w:tc>
        <w:tc>
          <w:tcPr>
            <w:tcW w:w="1134" w:type="dxa"/>
            <w:tcBorders>
              <w:top w:val="single" w:sz="2" w:space="0" w:color="auto"/>
              <w:left w:val="single" w:sz="2" w:space="0" w:color="auto"/>
              <w:bottom w:val="single" w:sz="2" w:space="0" w:color="auto"/>
              <w:right w:val="single" w:sz="2" w:space="0" w:color="auto"/>
            </w:tcBorders>
            <w:vAlign w:val="center"/>
          </w:tcPr>
          <w:p w:rsidR="00CD43E5" w:rsidRPr="00BD51A2" w:rsidRDefault="00CD43E5" w:rsidP="00BD51A2">
            <w:pPr>
              <w:jc w:val="center"/>
              <w:rPr>
                <w:rFonts w:eastAsia="仿宋_GB2312"/>
                <w:color w:val="000000"/>
                <w:szCs w:val="21"/>
              </w:rPr>
            </w:pPr>
            <w:r w:rsidRPr="00BD51A2">
              <w:rPr>
                <w:rFonts w:eastAsia="仿宋_GB2312" w:hint="eastAsia"/>
                <w:color w:val="000000"/>
                <w:szCs w:val="21"/>
              </w:rPr>
              <w:t>男</w:t>
            </w:r>
          </w:p>
        </w:tc>
      </w:tr>
    </w:tbl>
    <w:p w:rsidR="005203AA" w:rsidRPr="005203AA" w:rsidRDefault="005203AA" w:rsidP="005203AA">
      <w:pPr>
        <w:adjustRightInd w:val="0"/>
        <w:snapToGrid w:val="0"/>
        <w:spacing w:line="360" w:lineRule="auto"/>
        <w:rPr>
          <w:rFonts w:ascii="黑体" w:eastAsia="黑体" w:hAnsi="黑体"/>
          <w:color w:val="FF0000"/>
          <w:sz w:val="28"/>
          <w:szCs w:val="28"/>
        </w:rPr>
      </w:pPr>
    </w:p>
    <w:p w:rsidR="00A64B4C" w:rsidRPr="00FC77E7" w:rsidRDefault="003245DF" w:rsidP="00BC3CD4">
      <w:pPr>
        <w:adjustRightInd w:val="0"/>
        <w:snapToGrid w:val="0"/>
        <w:spacing w:line="360" w:lineRule="auto"/>
        <w:ind w:firstLineChars="200" w:firstLine="562"/>
        <w:rPr>
          <w:rFonts w:ascii="楷体" w:eastAsia="楷体" w:hAnsi="楷体"/>
          <w:b/>
          <w:sz w:val="28"/>
          <w:szCs w:val="28"/>
        </w:rPr>
      </w:pPr>
      <w:r w:rsidRPr="00FC77E7">
        <w:rPr>
          <w:rFonts w:ascii="楷体" w:eastAsia="楷体" w:hAnsi="楷体" w:hint="eastAsia"/>
          <w:b/>
          <w:sz w:val="28"/>
          <w:szCs w:val="28"/>
        </w:rPr>
        <w:t>（三）</w:t>
      </w:r>
      <w:r w:rsidR="00A64B4C" w:rsidRPr="00FC77E7">
        <w:rPr>
          <w:rFonts w:ascii="楷体" w:eastAsia="楷体" w:hAnsi="楷体"/>
          <w:b/>
          <w:sz w:val="28"/>
          <w:szCs w:val="28"/>
        </w:rPr>
        <w:t>公司部门设置</w:t>
      </w:r>
    </w:p>
    <w:p w:rsidR="00A02E32" w:rsidRDefault="00A64B4C" w:rsidP="00A66959">
      <w:pPr>
        <w:adjustRightInd w:val="0"/>
        <w:snapToGrid w:val="0"/>
        <w:spacing w:line="360" w:lineRule="auto"/>
        <w:ind w:firstLineChars="200" w:firstLine="560"/>
        <w:rPr>
          <w:rFonts w:ascii="仿宋" w:eastAsia="仿宋" w:hAnsi="仿宋"/>
          <w:sz w:val="28"/>
          <w:szCs w:val="28"/>
        </w:rPr>
      </w:pPr>
      <w:r w:rsidRPr="00A64B4C">
        <w:rPr>
          <w:rFonts w:ascii="仿宋" w:eastAsia="仿宋" w:hAnsi="仿宋"/>
          <w:sz w:val="28"/>
          <w:szCs w:val="28"/>
        </w:rPr>
        <w:t>公司设有</w:t>
      </w:r>
      <w:r w:rsidR="00235F6F">
        <w:rPr>
          <w:rFonts w:ascii="仿宋" w:eastAsia="仿宋" w:hAnsi="仿宋"/>
          <w:sz w:val="28"/>
          <w:szCs w:val="28"/>
        </w:rPr>
        <w:t>董事会办公室</w:t>
      </w:r>
      <w:r w:rsidR="00235F6F">
        <w:rPr>
          <w:rFonts w:ascii="宋体" w:eastAsia="宋体" w:hAnsi="宋体" w:hint="eastAsia"/>
          <w:sz w:val="28"/>
          <w:szCs w:val="28"/>
        </w:rPr>
        <w:t>／</w:t>
      </w:r>
      <w:r w:rsidR="00235F6F">
        <w:rPr>
          <w:rFonts w:ascii="仿宋" w:eastAsia="仿宋" w:hAnsi="仿宋"/>
          <w:sz w:val="28"/>
          <w:szCs w:val="28"/>
        </w:rPr>
        <w:t>综合事务部</w:t>
      </w:r>
      <w:r w:rsidR="00235F6F">
        <w:rPr>
          <w:rFonts w:ascii="宋体" w:eastAsia="宋体" w:hAnsi="宋体" w:hint="eastAsia"/>
          <w:sz w:val="28"/>
          <w:szCs w:val="28"/>
        </w:rPr>
        <w:t>／</w:t>
      </w:r>
      <w:r w:rsidR="00235F6F" w:rsidRPr="00235F6F">
        <w:rPr>
          <w:rFonts w:ascii="仿宋" w:eastAsia="仿宋" w:hAnsi="仿宋" w:hint="eastAsia"/>
          <w:sz w:val="28"/>
          <w:szCs w:val="28"/>
        </w:rPr>
        <w:t>工会办公室</w:t>
      </w:r>
      <w:r w:rsidR="00235F6F">
        <w:rPr>
          <w:rFonts w:ascii="仿宋" w:eastAsia="仿宋" w:hAnsi="仿宋" w:hint="eastAsia"/>
          <w:sz w:val="28"/>
          <w:szCs w:val="28"/>
        </w:rPr>
        <w:t>、党委工作部</w:t>
      </w:r>
      <w:r w:rsidR="00235F6F">
        <w:rPr>
          <w:rFonts w:ascii="宋体" w:eastAsia="宋体" w:hAnsi="宋体" w:hint="eastAsia"/>
          <w:sz w:val="28"/>
          <w:szCs w:val="28"/>
        </w:rPr>
        <w:t>／</w:t>
      </w:r>
      <w:r w:rsidR="00235F6F">
        <w:rPr>
          <w:rFonts w:ascii="仿宋" w:eastAsia="仿宋" w:hAnsi="仿宋" w:hint="eastAsia"/>
          <w:sz w:val="28"/>
          <w:szCs w:val="28"/>
        </w:rPr>
        <w:t>组织人事部、战略发展部、财资管理部、结算业务部、公司金融部、国际业务部、投资交易部、计划财务部、法</w:t>
      </w:r>
      <w:proofErr w:type="gramStart"/>
      <w:r w:rsidR="00235F6F">
        <w:rPr>
          <w:rFonts w:ascii="仿宋" w:eastAsia="仿宋" w:hAnsi="仿宋" w:hint="eastAsia"/>
          <w:sz w:val="28"/>
          <w:szCs w:val="28"/>
        </w:rPr>
        <w:t>务</w:t>
      </w:r>
      <w:proofErr w:type="gramEnd"/>
      <w:r w:rsidR="00235F6F">
        <w:rPr>
          <w:rFonts w:ascii="仿宋" w:eastAsia="仿宋" w:hAnsi="仿宋" w:hint="eastAsia"/>
          <w:sz w:val="28"/>
          <w:szCs w:val="28"/>
        </w:rPr>
        <w:t>合</w:t>
      </w:r>
      <w:proofErr w:type="gramStart"/>
      <w:r w:rsidR="00235F6F">
        <w:rPr>
          <w:rFonts w:ascii="仿宋" w:eastAsia="仿宋" w:hAnsi="仿宋" w:hint="eastAsia"/>
          <w:sz w:val="28"/>
          <w:szCs w:val="28"/>
        </w:rPr>
        <w:t>规</w:t>
      </w:r>
      <w:proofErr w:type="gramEnd"/>
      <w:r w:rsidR="00235F6F">
        <w:rPr>
          <w:rFonts w:ascii="仿宋" w:eastAsia="仿宋" w:hAnsi="仿宋" w:hint="eastAsia"/>
          <w:sz w:val="28"/>
          <w:szCs w:val="28"/>
        </w:rPr>
        <w:t>部、纪委工作部</w:t>
      </w:r>
      <w:r w:rsidR="00235F6F">
        <w:rPr>
          <w:rFonts w:ascii="宋体" w:eastAsia="宋体" w:hAnsi="宋体" w:hint="eastAsia"/>
          <w:sz w:val="28"/>
          <w:szCs w:val="28"/>
        </w:rPr>
        <w:t>／</w:t>
      </w:r>
      <w:r w:rsidR="00235F6F">
        <w:rPr>
          <w:rFonts w:ascii="仿宋" w:eastAsia="仿宋" w:hAnsi="仿宋" w:hint="eastAsia"/>
          <w:sz w:val="28"/>
          <w:szCs w:val="28"/>
        </w:rPr>
        <w:t>监督审计部、网络信息部、金融数据部、运营事务部</w:t>
      </w:r>
      <w:r w:rsidRPr="00A64B4C">
        <w:rPr>
          <w:rFonts w:ascii="仿宋" w:eastAsia="仿宋" w:hAnsi="仿宋"/>
          <w:sz w:val="28"/>
          <w:szCs w:val="28"/>
        </w:rPr>
        <w:t>等</w:t>
      </w:r>
      <w:r>
        <w:rPr>
          <w:rFonts w:ascii="仿宋" w:eastAsia="仿宋" w:hAnsi="仿宋"/>
          <w:sz w:val="28"/>
          <w:szCs w:val="28"/>
        </w:rPr>
        <w:t xml:space="preserve"> </w:t>
      </w:r>
      <w:r>
        <w:rPr>
          <w:rFonts w:ascii="仿宋" w:eastAsia="仿宋" w:hAnsi="仿宋" w:hint="eastAsia"/>
          <w:sz w:val="28"/>
          <w:szCs w:val="28"/>
        </w:rPr>
        <w:t>14</w:t>
      </w:r>
      <w:r w:rsidRPr="00A64B4C">
        <w:rPr>
          <w:rFonts w:ascii="仿宋" w:eastAsia="仿宋" w:hAnsi="仿宋"/>
          <w:sz w:val="28"/>
          <w:szCs w:val="28"/>
        </w:rPr>
        <w:t>个部门。</w:t>
      </w:r>
    </w:p>
    <w:p w:rsidR="00A64B4C" w:rsidRDefault="00A64B4C" w:rsidP="00A64B4C">
      <w:pPr>
        <w:pStyle w:val="a5"/>
        <w:numPr>
          <w:ilvl w:val="0"/>
          <w:numId w:val="1"/>
        </w:numPr>
        <w:adjustRightInd w:val="0"/>
        <w:snapToGrid w:val="0"/>
        <w:spacing w:line="360" w:lineRule="auto"/>
        <w:ind w:firstLineChars="0"/>
        <w:rPr>
          <w:rFonts w:ascii="黑体" w:eastAsia="黑体" w:hAnsi="黑体"/>
          <w:sz w:val="28"/>
          <w:szCs w:val="28"/>
        </w:rPr>
      </w:pPr>
      <w:r w:rsidRPr="00A64B4C">
        <w:rPr>
          <w:rFonts w:ascii="黑体" w:eastAsia="黑体" w:hAnsi="黑体"/>
          <w:sz w:val="28"/>
          <w:szCs w:val="28"/>
        </w:rPr>
        <w:t>重大事项</w:t>
      </w:r>
    </w:p>
    <w:p w:rsidR="00620DE2" w:rsidRPr="00CD43E5" w:rsidRDefault="00A66959" w:rsidP="00E040B5">
      <w:pPr>
        <w:adjustRightInd w:val="0"/>
        <w:snapToGrid w:val="0"/>
        <w:spacing w:line="360" w:lineRule="auto"/>
        <w:ind w:firstLineChars="200" w:firstLine="560"/>
        <w:rPr>
          <w:rFonts w:ascii="仿宋" w:eastAsia="仿宋" w:hAnsi="仿宋"/>
          <w:color w:val="000000" w:themeColor="text1"/>
          <w:sz w:val="28"/>
          <w:szCs w:val="28"/>
        </w:rPr>
      </w:pPr>
      <w:r w:rsidRPr="00CD43E5">
        <w:rPr>
          <w:rFonts w:ascii="仿宋" w:eastAsia="仿宋" w:hAnsi="仿宋" w:hint="eastAsia"/>
          <w:color w:val="000000" w:themeColor="text1"/>
          <w:sz w:val="28"/>
          <w:szCs w:val="28"/>
        </w:rPr>
        <w:t>1、</w:t>
      </w:r>
      <w:r w:rsidR="00620DE2" w:rsidRPr="00CD43E5">
        <w:rPr>
          <w:rFonts w:ascii="仿宋" w:eastAsia="仿宋" w:hAnsi="仿宋" w:hint="eastAsia"/>
          <w:color w:val="000000" w:themeColor="text1"/>
          <w:sz w:val="28"/>
          <w:szCs w:val="28"/>
        </w:rPr>
        <w:t>公司2022年召开</w:t>
      </w:r>
      <w:r w:rsidR="00F955DC" w:rsidRPr="00CD43E5">
        <w:rPr>
          <w:rFonts w:ascii="仿宋" w:eastAsia="仿宋" w:hAnsi="仿宋" w:hint="eastAsia"/>
          <w:color w:val="000000" w:themeColor="text1"/>
          <w:sz w:val="28"/>
          <w:szCs w:val="28"/>
        </w:rPr>
        <w:t>8</w:t>
      </w:r>
      <w:r w:rsidR="00620DE2" w:rsidRPr="00CD43E5">
        <w:rPr>
          <w:rFonts w:ascii="仿宋" w:eastAsia="仿宋" w:hAnsi="仿宋" w:hint="eastAsia"/>
          <w:color w:val="000000" w:themeColor="text1"/>
          <w:sz w:val="28"/>
          <w:szCs w:val="28"/>
        </w:rPr>
        <w:t>次董事会，审议议案</w:t>
      </w:r>
      <w:r w:rsidR="00F955DC" w:rsidRPr="00CD43E5">
        <w:rPr>
          <w:rFonts w:ascii="仿宋" w:eastAsia="仿宋" w:hAnsi="仿宋" w:hint="eastAsia"/>
          <w:color w:val="000000" w:themeColor="text1"/>
          <w:sz w:val="28"/>
          <w:szCs w:val="28"/>
        </w:rPr>
        <w:t>3</w:t>
      </w:r>
      <w:r w:rsidR="009552A8" w:rsidRPr="00CD43E5">
        <w:rPr>
          <w:rFonts w:ascii="仿宋" w:eastAsia="仿宋" w:hAnsi="仿宋" w:hint="eastAsia"/>
          <w:color w:val="000000" w:themeColor="text1"/>
          <w:sz w:val="28"/>
          <w:szCs w:val="28"/>
        </w:rPr>
        <w:t>8</w:t>
      </w:r>
      <w:r w:rsidR="00620DE2" w:rsidRPr="00CD43E5">
        <w:rPr>
          <w:rFonts w:ascii="仿宋" w:eastAsia="仿宋" w:hAnsi="仿宋" w:hint="eastAsia"/>
          <w:color w:val="000000" w:themeColor="text1"/>
          <w:sz w:val="28"/>
          <w:szCs w:val="28"/>
        </w:rPr>
        <w:t>项</w:t>
      </w:r>
      <w:r w:rsidR="00373118" w:rsidRPr="00CD43E5">
        <w:rPr>
          <w:rFonts w:ascii="仿宋" w:eastAsia="仿宋" w:hAnsi="仿宋" w:hint="eastAsia"/>
          <w:color w:val="000000" w:themeColor="text1"/>
          <w:sz w:val="28"/>
          <w:szCs w:val="28"/>
        </w:rPr>
        <w:t>。</w:t>
      </w:r>
    </w:p>
    <w:p w:rsidR="00E040B5" w:rsidRPr="00E040B5" w:rsidRDefault="00620DE2" w:rsidP="00E040B5">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w:t>
      </w:r>
      <w:r w:rsidR="00E040B5" w:rsidRPr="00E040B5">
        <w:rPr>
          <w:rFonts w:ascii="仿宋" w:eastAsia="仿宋" w:hAnsi="仿宋" w:hint="eastAsia"/>
          <w:sz w:val="28"/>
          <w:szCs w:val="28"/>
        </w:rPr>
        <w:t>公司2022年第五十次股东会审议通过免去项永民先生董事职务，拟任命田超先生为公司董事。田超于2022年7月15日取得国家金融监督管理总局上海监管局（原中国银保监会上海银保监局）任职资格核准批复。</w:t>
      </w:r>
    </w:p>
    <w:p w:rsidR="00E040B5" w:rsidRDefault="00620DE2" w:rsidP="003A1B7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A66959">
        <w:rPr>
          <w:rFonts w:ascii="仿宋" w:eastAsia="仿宋" w:hAnsi="仿宋" w:hint="eastAsia"/>
          <w:sz w:val="28"/>
          <w:szCs w:val="28"/>
        </w:rPr>
        <w:t>、</w:t>
      </w:r>
      <w:r w:rsidR="00E040B5" w:rsidRPr="00E040B5">
        <w:rPr>
          <w:rFonts w:ascii="仿宋" w:eastAsia="仿宋" w:hAnsi="仿宋" w:hint="eastAsia"/>
          <w:sz w:val="28"/>
          <w:szCs w:val="28"/>
        </w:rPr>
        <w:t>公司2022</w:t>
      </w:r>
      <w:r w:rsidR="003A1B71">
        <w:rPr>
          <w:rFonts w:ascii="仿宋" w:eastAsia="仿宋" w:hAnsi="仿宋" w:hint="eastAsia"/>
          <w:sz w:val="28"/>
          <w:szCs w:val="28"/>
        </w:rPr>
        <w:t>年经第五十四次股东会审议通过免去方楚南先生董事职务。</w:t>
      </w:r>
    </w:p>
    <w:p w:rsidR="00454A01" w:rsidRDefault="00620DE2" w:rsidP="003A1B7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w:t>
      </w:r>
      <w:r w:rsidR="00A66959">
        <w:rPr>
          <w:rFonts w:ascii="仿宋" w:eastAsia="仿宋" w:hAnsi="仿宋" w:hint="eastAsia"/>
          <w:sz w:val="28"/>
          <w:szCs w:val="28"/>
        </w:rPr>
        <w:t>、</w:t>
      </w:r>
      <w:r w:rsidR="00454A01">
        <w:rPr>
          <w:rFonts w:ascii="仿宋" w:eastAsia="仿宋" w:hAnsi="仿宋" w:hint="eastAsia"/>
          <w:sz w:val="28"/>
          <w:szCs w:val="28"/>
        </w:rPr>
        <w:t>公司2022年第五十五次股东会审议通过拟任命陈冬先生为</w:t>
      </w:r>
      <w:r w:rsidR="0040371B">
        <w:rPr>
          <w:rFonts w:ascii="仿宋" w:eastAsia="仿宋" w:hAnsi="仿宋" w:hint="eastAsia"/>
          <w:sz w:val="28"/>
          <w:szCs w:val="28"/>
        </w:rPr>
        <w:t>公司监事，拟任刘祥</w:t>
      </w:r>
      <w:proofErr w:type="gramStart"/>
      <w:r w:rsidR="0040371B">
        <w:rPr>
          <w:rFonts w:ascii="仿宋" w:eastAsia="仿宋" w:hAnsi="仿宋" w:hint="eastAsia"/>
          <w:sz w:val="28"/>
          <w:szCs w:val="28"/>
        </w:rPr>
        <w:t>浩</w:t>
      </w:r>
      <w:proofErr w:type="gramEnd"/>
      <w:r w:rsidR="0040371B">
        <w:rPr>
          <w:rFonts w:ascii="仿宋" w:eastAsia="仿宋" w:hAnsi="仿宋" w:hint="eastAsia"/>
          <w:sz w:val="28"/>
          <w:szCs w:val="28"/>
        </w:rPr>
        <w:t>先生为公司监事。</w:t>
      </w:r>
    </w:p>
    <w:p w:rsidR="0040371B" w:rsidRDefault="00620DE2" w:rsidP="003A1B7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5</w:t>
      </w:r>
      <w:r w:rsidR="00A66959">
        <w:rPr>
          <w:rFonts w:ascii="仿宋" w:eastAsia="仿宋" w:hAnsi="仿宋" w:hint="eastAsia"/>
          <w:sz w:val="28"/>
          <w:szCs w:val="28"/>
        </w:rPr>
        <w:t>、</w:t>
      </w:r>
      <w:r w:rsidR="0040371B">
        <w:rPr>
          <w:rFonts w:ascii="仿宋" w:eastAsia="仿宋" w:hAnsi="仿宋" w:hint="eastAsia"/>
          <w:sz w:val="28"/>
          <w:szCs w:val="28"/>
        </w:rPr>
        <w:t>公司第二届职工代表大会第二次会议决议通过拟任命沈刚先生为公司职工监事。</w:t>
      </w:r>
    </w:p>
    <w:p w:rsidR="000C29BE" w:rsidRDefault="00620DE2" w:rsidP="000602ED">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6</w:t>
      </w:r>
      <w:r w:rsidR="00A66959">
        <w:rPr>
          <w:rFonts w:ascii="仿宋" w:eastAsia="仿宋" w:hAnsi="仿宋" w:hint="eastAsia"/>
          <w:sz w:val="28"/>
          <w:szCs w:val="28"/>
        </w:rPr>
        <w:t>、</w:t>
      </w:r>
      <w:r w:rsidR="0040371B">
        <w:rPr>
          <w:rFonts w:ascii="仿宋" w:eastAsia="仿宋" w:hAnsi="仿宋" w:hint="eastAsia"/>
          <w:sz w:val="28"/>
          <w:szCs w:val="28"/>
        </w:rPr>
        <w:t>公司2022年第五届第二次董事会审议通过免去刘兴强先生总经理助理职务。</w:t>
      </w:r>
    </w:p>
    <w:p w:rsidR="00C262B8" w:rsidRPr="00C262B8" w:rsidRDefault="00C262B8" w:rsidP="00C6291D">
      <w:pPr>
        <w:adjustRightInd w:val="0"/>
        <w:snapToGrid w:val="0"/>
        <w:spacing w:line="360" w:lineRule="auto"/>
        <w:ind w:firstLineChars="200" w:firstLine="560"/>
        <w:rPr>
          <w:rFonts w:ascii="仿宋" w:eastAsia="仿宋" w:hAnsi="仿宋"/>
          <w:sz w:val="28"/>
          <w:szCs w:val="28"/>
        </w:rPr>
      </w:pPr>
    </w:p>
    <w:sectPr w:rsidR="00C262B8" w:rsidRPr="00C262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CC" w:rsidRDefault="00B200CC" w:rsidP="0049633E">
      <w:r>
        <w:separator/>
      </w:r>
    </w:p>
  </w:endnote>
  <w:endnote w:type="continuationSeparator" w:id="0">
    <w:p w:rsidR="00B200CC" w:rsidRDefault="00B200CC" w:rsidP="0049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CC" w:rsidRDefault="00B200CC" w:rsidP="0049633E">
      <w:r>
        <w:separator/>
      </w:r>
    </w:p>
  </w:footnote>
  <w:footnote w:type="continuationSeparator" w:id="0">
    <w:p w:rsidR="00B200CC" w:rsidRDefault="00B200CC" w:rsidP="00496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779F"/>
    <w:multiLevelType w:val="hybridMultilevel"/>
    <w:tmpl w:val="3042B7F8"/>
    <w:lvl w:ilvl="0" w:tplc="4FBEC198">
      <w:start w:val="1"/>
      <w:numFmt w:val="japaneseCounting"/>
      <w:lvlText w:val="（%1）"/>
      <w:lvlJc w:val="left"/>
      <w:pPr>
        <w:ind w:left="1720" w:hanging="1080"/>
      </w:pPr>
      <w:rPr>
        <w:rFonts w:hint="default"/>
        <w:sz w:val="28"/>
        <w:szCs w:val="28"/>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A7E02C9"/>
    <w:multiLevelType w:val="hybridMultilevel"/>
    <w:tmpl w:val="86B2CACC"/>
    <w:lvl w:ilvl="0" w:tplc="533C7FD8">
      <w:start w:val="1"/>
      <w:numFmt w:val="japaneseCounting"/>
      <w:lvlText w:val="%1、"/>
      <w:lvlJc w:val="left"/>
      <w:pPr>
        <w:ind w:left="1360" w:hanging="720"/>
      </w:pPr>
      <w:rPr>
        <w:rFonts w:hint="default"/>
      </w:rPr>
    </w:lvl>
    <w:lvl w:ilvl="1" w:tplc="95E4CE6E">
      <w:start w:val="1"/>
      <w:numFmt w:val="japaneseCounting"/>
      <w:lvlText w:val="（%2）"/>
      <w:lvlJc w:val="left"/>
      <w:pPr>
        <w:ind w:left="2140" w:hanging="108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36224C4"/>
    <w:multiLevelType w:val="multilevel"/>
    <w:tmpl w:val="7E8C6514"/>
    <w:lvl w:ilvl="0">
      <w:start w:val="4"/>
      <w:numFmt w:val="decimal"/>
      <w:lvlText w:val="%1"/>
      <w:lvlJc w:val="left"/>
      <w:pPr>
        <w:ind w:left="590" w:hanging="590"/>
      </w:pPr>
      <w:rPr>
        <w:rFonts w:hint="default"/>
      </w:rPr>
    </w:lvl>
    <w:lvl w:ilvl="1">
      <w:start w:val="80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4F14702"/>
    <w:multiLevelType w:val="hybridMultilevel"/>
    <w:tmpl w:val="14A2E7A2"/>
    <w:lvl w:ilvl="0" w:tplc="73AAD3A6">
      <w:start w:val="1"/>
      <w:numFmt w:val="japaneseCounting"/>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4">
    <w:nsid w:val="474E2FD2"/>
    <w:multiLevelType w:val="hybridMultilevel"/>
    <w:tmpl w:val="491E645A"/>
    <w:lvl w:ilvl="0" w:tplc="8B5A952C">
      <w:start w:val="1"/>
      <w:numFmt w:val="japaneseCounting"/>
      <w:lvlText w:val="（%1）"/>
      <w:lvlJc w:val="left"/>
      <w:pPr>
        <w:ind w:left="2440" w:hanging="108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3"/>
    <w:rsid w:val="0000193E"/>
    <w:rsid w:val="000159EC"/>
    <w:rsid w:val="000225B2"/>
    <w:rsid w:val="00025989"/>
    <w:rsid w:val="00027B3F"/>
    <w:rsid w:val="0003105D"/>
    <w:rsid w:val="00036421"/>
    <w:rsid w:val="0003759D"/>
    <w:rsid w:val="00050BE4"/>
    <w:rsid w:val="00057539"/>
    <w:rsid w:val="000602ED"/>
    <w:rsid w:val="0007638C"/>
    <w:rsid w:val="00097458"/>
    <w:rsid w:val="000A4609"/>
    <w:rsid w:val="000B631F"/>
    <w:rsid w:val="000C05D3"/>
    <w:rsid w:val="000C29BE"/>
    <w:rsid w:val="000C4A00"/>
    <w:rsid w:val="000C4B6F"/>
    <w:rsid w:val="000C6069"/>
    <w:rsid w:val="000C7B01"/>
    <w:rsid w:val="00106EE0"/>
    <w:rsid w:val="001210D3"/>
    <w:rsid w:val="00122828"/>
    <w:rsid w:val="00130190"/>
    <w:rsid w:val="0013462C"/>
    <w:rsid w:val="001526BC"/>
    <w:rsid w:val="00153BC2"/>
    <w:rsid w:val="00170A32"/>
    <w:rsid w:val="00171307"/>
    <w:rsid w:val="001968AF"/>
    <w:rsid w:val="00197D11"/>
    <w:rsid w:val="001A2230"/>
    <w:rsid w:val="001B51CA"/>
    <w:rsid w:val="001C5541"/>
    <w:rsid w:val="001E2BDE"/>
    <w:rsid w:val="001F3967"/>
    <w:rsid w:val="001F3A26"/>
    <w:rsid w:val="002054C4"/>
    <w:rsid w:val="0021505B"/>
    <w:rsid w:val="00235F6F"/>
    <w:rsid w:val="002444C0"/>
    <w:rsid w:val="00265BD3"/>
    <w:rsid w:val="00266018"/>
    <w:rsid w:val="00274EFE"/>
    <w:rsid w:val="0028326B"/>
    <w:rsid w:val="00293BA6"/>
    <w:rsid w:val="00297CD5"/>
    <w:rsid w:val="002A0E84"/>
    <w:rsid w:val="002B2DC6"/>
    <w:rsid w:val="002B56EB"/>
    <w:rsid w:val="002D6193"/>
    <w:rsid w:val="002E6949"/>
    <w:rsid w:val="002F448F"/>
    <w:rsid w:val="00311370"/>
    <w:rsid w:val="00322E50"/>
    <w:rsid w:val="003245DF"/>
    <w:rsid w:val="00330164"/>
    <w:rsid w:val="0033225A"/>
    <w:rsid w:val="0033498C"/>
    <w:rsid w:val="00334B77"/>
    <w:rsid w:val="00334FC4"/>
    <w:rsid w:val="003405AD"/>
    <w:rsid w:val="003453F9"/>
    <w:rsid w:val="003600D4"/>
    <w:rsid w:val="00363619"/>
    <w:rsid w:val="00373118"/>
    <w:rsid w:val="003736FD"/>
    <w:rsid w:val="003A1B71"/>
    <w:rsid w:val="003B00C7"/>
    <w:rsid w:val="003B12E1"/>
    <w:rsid w:val="003C7CAC"/>
    <w:rsid w:val="003D720A"/>
    <w:rsid w:val="0040371B"/>
    <w:rsid w:val="00410D9D"/>
    <w:rsid w:val="004154AC"/>
    <w:rsid w:val="004176FA"/>
    <w:rsid w:val="004246A5"/>
    <w:rsid w:val="00427C50"/>
    <w:rsid w:val="00435038"/>
    <w:rsid w:val="00435F3C"/>
    <w:rsid w:val="00441E4A"/>
    <w:rsid w:val="004424AC"/>
    <w:rsid w:val="00446974"/>
    <w:rsid w:val="00454A01"/>
    <w:rsid w:val="00454F56"/>
    <w:rsid w:val="004550CC"/>
    <w:rsid w:val="0047060D"/>
    <w:rsid w:val="00472345"/>
    <w:rsid w:val="00483C1F"/>
    <w:rsid w:val="00485CC2"/>
    <w:rsid w:val="00490664"/>
    <w:rsid w:val="00495389"/>
    <w:rsid w:val="0049633E"/>
    <w:rsid w:val="004B0220"/>
    <w:rsid w:val="004B1A53"/>
    <w:rsid w:val="004B63B4"/>
    <w:rsid w:val="004B662D"/>
    <w:rsid w:val="004C4F42"/>
    <w:rsid w:val="004D0ECF"/>
    <w:rsid w:val="004D28BE"/>
    <w:rsid w:val="004D7EFE"/>
    <w:rsid w:val="004E3413"/>
    <w:rsid w:val="004E3977"/>
    <w:rsid w:val="004E6090"/>
    <w:rsid w:val="00500AF4"/>
    <w:rsid w:val="0050169B"/>
    <w:rsid w:val="00517C2E"/>
    <w:rsid w:val="005203AA"/>
    <w:rsid w:val="00523ABA"/>
    <w:rsid w:val="00532AAF"/>
    <w:rsid w:val="00543F92"/>
    <w:rsid w:val="00552F21"/>
    <w:rsid w:val="00555FA5"/>
    <w:rsid w:val="00567CCE"/>
    <w:rsid w:val="005A58A5"/>
    <w:rsid w:val="005B4BA4"/>
    <w:rsid w:val="005B4DC6"/>
    <w:rsid w:val="005C2A7B"/>
    <w:rsid w:val="005C7DA9"/>
    <w:rsid w:val="005D6A51"/>
    <w:rsid w:val="006027EC"/>
    <w:rsid w:val="00610098"/>
    <w:rsid w:val="00615253"/>
    <w:rsid w:val="00620DE2"/>
    <w:rsid w:val="00631489"/>
    <w:rsid w:val="00636DE2"/>
    <w:rsid w:val="006452BA"/>
    <w:rsid w:val="00654320"/>
    <w:rsid w:val="00662843"/>
    <w:rsid w:val="006648BA"/>
    <w:rsid w:val="00672B78"/>
    <w:rsid w:val="006A0FC0"/>
    <w:rsid w:val="006A3FB1"/>
    <w:rsid w:val="006A6EA4"/>
    <w:rsid w:val="006B5A06"/>
    <w:rsid w:val="006C2810"/>
    <w:rsid w:val="006D0845"/>
    <w:rsid w:val="006D49A1"/>
    <w:rsid w:val="006D7254"/>
    <w:rsid w:val="006D7593"/>
    <w:rsid w:val="006E01E4"/>
    <w:rsid w:val="006E1B08"/>
    <w:rsid w:val="00714C3B"/>
    <w:rsid w:val="00720794"/>
    <w:rsid w:val="00724F3B"/>
    <w:rsid w:val="00743223"/>
    <w:rsid w:val="00745C65"/>
    <w:rsid w:val="00760F76"/>
    <w:rsid w:val="00761F3A"/>
    <w:rsid w:val="0076459D"/>
    <w:rsid w:val="00790C87"/>
    <w:rsid w:val="00791C8D"/>
    <w:rsid w:val="007961D9"/>
    <w:rsid w:val="007A0EB4"/>
    <w:rsid w:val="007A1C10"/>
    <w:rsid w:val="007A78DB"/>
    <w:rsid w:val="007B1D22"/>
    <w:rsid w:val="007C559A"/>
    <w:rsid w:val="007D2AB8"/>
    <w:rsid w:val="007D6477"/>
    <w:rsid w:val="007D7E06"/>
    <w:rsid w:val="007E1152"/>
    <w:rsid w:val="007F4900"/>
    <w:rsid w:val="00801559"/>
    <w:rsid w:val="00811E08"/>
    <w:rsid w:val="00825EF0"/>
    <w:rsid w:val="008335E9"/>
    <w:rsid w:val="0085566B"/>
    <w:rsid w:val="00861A0A"/>
    <w:rsid w:val="00862856"/>
    <w:rsid w:val="00872B45"/>
    <w:rsid w:val="00872C32"/>
    <w:rsid w:val="00876539"/>
    <w:rsid w:val="008861FB"/>
    <w:rsid w:val="00886BDA"/>
    <w:rsid w:val="0089157B"/>
    <w:rsid w:val="00892C1B"/>
    <w:rsid w:val="00893887"/>
    <w:rsid w:val="00893A7C"/>
    <w:rsid w:val="008A12DD"/>
    <w:rsid w:val="008A196C"/>
    <w:rsid w:val="008A1E15"/>
    <w:rsid w:val="008E5153"/>
    <w:rsid w:val="008E5432"/>
    <w:rsid w:val="008F4DA3"/>
    <w:rsid w:val="00900AA2"/>
    <w:rsid w:val="00901451"/>
    <w:rsid w:val="009062A3"/>
    <w:rsid w:val="009208A9"/>
    <w:rsid w:val="00927938"/>
    <w:rsid w:val="00933601"/>
    <w:rsid w:val="009418A9"/>
    <w:rsid w:val="00947D26"/>
    <w:rsid w:val="009552A8"/>
    <w:rsid w:val="00970F13"/>
    <w:rsid w:val="00992FB2"/>
    <w:rsid w:val="00996FBC"/>
    <w:rsid w:val="009E25FE"/>
    <w:rsid w:val="009F20FC"/>
    <w:rsid w:val="009F41FF"/>
    <w:rsid w:val="00A02E32"/>
    <w:rsid w:val="00A10F24"/>
    <w:rsid w:val="00A2017E"/>
    <w:rsid w:val="00A254BE"/>
    <w:rsid w:val="00A26FAF"/>
    <w:rsid w:val="00A27659"/>
    <w:rsid w:val="00A41619"/>
    <w:rsid w:val="00A60EFD"/>
    <w:rsid w:val="00A64B4C"/>
    <w:rsid w:val="00A66959"/>
    <w:rsid w:val="00A75220"/>
    <w:rsid w:val="00A84694"/>
    <w:rsid w:val="00A960C7"/>
    <w:rsid w:val="00A96206"/>
    <w:rsid w:val="00AA4526"/>
    <w:rsid w:val="00AA6CB7"/>
    <w:rsid w:val="00AD2DAC"/>
    <w:rsid w:val="00AD57F4"/>
    <w:rsid w:val="00AD6B95"/>
    <w:rsid w:val="00AE68FA"/>
    <w:rsid w:val="00B200CC"/>
    <w:rsid w:val="00B21EF4"/>
    <w:rsid w:val="00B3255F"/>
    <w:rsid w:val="00B346D7"/>
    <w:rsid w:val="00B36004"/>
    <w:rsid w:val="00B37670"/>
    <w:rsid w:val="00B43DFC"/>
    <w:rsid w:val="00B46A0A"/>
    <w:rsid w:val="00B65B1B"/>
    <w:rsid w:val="00B724D2"/>
    <w:rsid w:val="00B773AE"/>
    <w:rsid w:val="00B77A09"/>
    <w:rsid w:val="00B84B94"/>
    <w:rsid w:val="00BA1F66"/>
    <w:rsid w:val="00BA5EC3"/>
    <w:rsid w:val="00BA7D58"/>
    <w:rsid w:val="00BC3CD4"/>
    <w:rsid w:val="00BC48E8"/>
    <w:rsid w:val="00BC5491"/>
    <w:rsid w:val="00BD51A2"/>
    <w:rsid w:val="00BD7824"/>
    <w:rsid w:val="00C0541C"/>
    <w:rsid w:val="00C10401"/>
    <w:rsid w:val="00C17F92"/>
    <w:rsid w:val="00C200D8"/>
    <w:rsid w:val="00C262B8"/>
    <w:rsid w:val="00C317D4"/>
    <w:rsid w:val="00C34699"/>
    <w:rsid w:val="00C356FD"/>
    <w:rsid w:val="00C415A1"/>
    <w:rsid w:val="00C50557"/>
    <w:rsid w:val="00C6291D"/>
    <w:rsid w:val="00C64F94"/>
    <w:rsid w:val="00C910DF"/>
    <w:rsid w:val="00C94799"/>
    <w:rsid w:val="00CA2BEA"/>
    <w:rsid w:val="00CA33E9"/>
    <w:rsid w:val="00CB173A"/>
    <w:rsid w:val="00CD43E5"/>
    <w:rsid w:val="00D03EB5"/>
    <w:rsid w:val="00D04743"/>
    <w:rsid w:val="00D17633"/>
    <w:rsid w:val="00D228C7"/>
    <w:rsid w:val="00D30641"/>
    <w:rsid w:val="00D30A04"/>
    <w:rsid w:val="00D561E4"/>
    <w:rsid w:val="00D7236F"/>
    <w:rsid w:val="00D94CED"/>
    <w:rsid w:val="00D9591B"/>
    <w:rsid w:val="00DA4488"/>
    <w:rsid w:val="00DA749E"/>
    <w:rsid w:val="00DB58D8"/>
    <w:rsid w:val="00DC2019"/>
    <w:rsid w:val="00DC252C"/>
    <w:rsid w:val="00DD2703"/>
    <w:rsid w:val="00DD6648"/>
    <w:rsid w:val="00DE0ED7"/>
    <w:rsid w:val="00E040B5"/>
    <w:rsid w:val="00E10DB2"/>
    <w:rsid w:val="00E24CD1"/>
    <w:rsid w:val="00E421EF"/>
    <w:rsid w:val="00E4420C"/>
    <w:rsid w:val="00E469AE"/>
    <w:rsid w:val="00E75ADC"/>
    <w:rsid w:val="00E77F2C"/>
    <w:rsid w:val="00E80DF8"/>
    <w:rsid w:val="00E869F2"/>
    <w:rsid w:val="00E86FE9"/>
    <w:rsid w:val="00E92E58"/>
    <w:rsid w:val="00E978FC"/>
    <w:rsid w:val="00EA5760"/>
    <w:rsid w:val="00EB222C"/>
    <w:rsid w:val="00ED41DB"/>
    <w:rsid w:val="00ED5F6D"/>
    <w:rsid w:val="00EE7E9B"/>
    <w:rsid w:val="00EF68F2"/>
    <w:rsid w:val="00EF7C83"/>
    <w:rsid w:val="00F033F7"/>
    <w:rsid w:val="00F23845"/>
    <w:rsid w:val="00F239DC"/>
    <w:rsid w:val="00F24D0A"/>
    <w:rsid w:val="00F54E41"/>
    <w:rsid w:val="00F615BE"/>
    <w:rsid w:val="00F67234"/>
    <w:rsid w:val="00F774DC"/>
    <w:rsid w:val="00F810A6"/>
    <w:rsid w:val="00F955DC"/>
    <w:rsid w:val="00FB01D9"/>
    <w:rsid w:val="00FB196B"/>
    <w:rsid w:val="00FB2E5F"/>
    <w:rsid w:val="00FB365F"/>
    <w:rsid w:val="00FB717F"/>
    <w:rsid w:val="00FC45D7"/>
    <w:rsid w:val="00FC77E7"/>
    <w:rsid w:val="00FD50DB"/>
    <w:rsid w:val="00FF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33E"/>
    <w:rPr>
      <w:sz w:val="18"/>
      <w:szCs w:val="18"/>
    </w:rPr>
  </w:style>
  <w:style w:type="paragraph" w:styleId="a4">
    <w:name w:val="footer"/>
    <w:basedOn w:val="a"/>
    <w:link w:val="Char0"/>
    <w:uiPriority w:val="99"/>
    <w:unhideWhenUsed/>
    <w:rsid w:val="0049633E"/>
    <w:pPr>
      <w:tabs>
        <w:tab w:val="center" w:pos="4153"/>
        <w:tab w:val="right" w:pos="8306"/>
      </w:tabs>
      <w:snapToGrid w:val="0"/>
      <w:jc w:val="left"/>
    </w:pPr>
    <w:rPr>
      <w:sz w:val="18"/>
      <w:szCs w:val="18"/>
    </w:rPr>
  </w:style>
  <w:style w:type="character" w:customStyle="1" w:styleId="Char0">
    <w:name w:val="页脚 Char"/>
    <w:basedOn w:val="a0"/>
    <w:link w:val="a4"/>
    <w:uiPriority w:val="99"/>
    <w:rsid w:val="0049633E"/>
    <w:rPr>
      <w:sz w:val="18"/>
      <w:szCs w:val="18"/>
    </w:rPr>
  </w:style>
  <w:style w:type="paragraph" w:styleId="a5">
    <w:name w:val="List Paragraph"/>
    <w:basedOn w:val="a"/>
    <w:uiPriority w:val="34"/>
    <w:qFormat/>
    <w:rsid w:val="0049633E"/>
    <w:pPr>
      <w:ind w:firstLineChars="200" w:firstLine="420"/>
    </w:pPr>
  </w:style>
  <w:style w:type="paragraph" w:styleId="a6">
    <w:name w:val="Balloon Text"/>
    <w:basedOn w:val="a"/>
    <w:link w:val="Char1"/>
    <w:uiPriority w:val="99"/>
    <w:semiHidden/>
    <w:unhideWhenUsed/>
    <w:rsid w:val="0049633E"/>
    <w:rPr>
      <w:sz w:val="18"/>
      <w:szCs w:val="18"/>
    </w:rPr>
  </w:style>
  <w:style w:type="character" w:customStyle="1" w:styleId="Char1">
    <w:name w:val="批注框文本 Char"/>
    <w:basedOn w:val="a0"/>
    <w:link w:val="a6"/>
    <w:uiPriority w:val="99"/>
    <w:semiHidden/>
    <w:rsid w:val="0049633E"/>
    <w:rPr>
      <w:sz w:val="18"/>
      <w:szCs w:val="18"/>
    </w:rPr>
  </w:style>
  <w:style w:type="table" w:styleId="a7">
    <w:name w:val="Table Grid"/>
    <w:basedOn w:val="a1"/>
    <w:uiPriority w:val="59"/>
    <w:rsid w:val="0052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955DC"/>
    <w:rPr>
      <w:sz w:val="21"/>
      <w:szCs w:val="21"/>
    </w:rPr>
  </w:style>
  <w:style w:type="paragraph" w:styleId="a9">
    <w:name w:val="annotation text"/>
    <w:basedOn w:val="a"/>
    <w:link w:val="Char2"/>
    <w:uiPriority w:val="99"/>
    <w:semiHidden/>
    <w:unhideWhenUsed/>
    <w:rsid w:val="00F955DC"/>
    <w:pPr>
      <w:jc w:val="left"/>
    </w:pPr>
  </w:style>
  <w:style w:type="character" w:customStyle="1" w:styleId="Char2">
    <w:name w:val="批注文字 Char"/>
    <w:basedOn w:val="a0"/>
    <w:link w:val="a9"/>
    <w:uiPriority w:val="99"/>
    <w:semiHidden/>
    <w:rsid w:val="00F955DC"/>
  </w:style>
  <w:style w:type="paragraph" w:styleId="aa">
    <w:name w:val="annotation subject"/>
    <w:basedOn w:val="a9"/>
    <w:next w:val="a9"/>
    <w:link w:val="Char3"/>
    <w:uiPriority w:val="99"/>
    <w:semiHidden/>
    <w:unhideWhenUsed/>
    <w:rsid w:val="00F955DC"/>
    <w:rPr>
      <w:b/>
      <w:bCs/>
    </w:rPr>
  </w:style>
  <w:style w:type="character" w:customStyle="1" w:styleId="Char3">
    <w:name w:val="批注主题 Char"/>
    <w:basedOn w:val="Char2"/>
    <w:link w:val="aa"/>
    <w:uiPriority w:val="99"/>
    <w:semiHidden/>
    <w:rsid w:val="00F955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33E"/>
    <w:rPr>
      <w:sz w:val="18"/>
      <w:szCs w:val="18"/>
    </w:rPr>
  </w:style>
  <w:style w:type="paragraph" w:styleId="a4">
    <w:name w:val="footer"/>
    <w:basedOn w:val="a"/>
    <w:link w:val="Char0"/>
    <w:uiPriority w:val="99"/>
    <w:unhideWhenUsed/>
    <w:rsid w:val="0049633E"/>
    <w:pPr>
      <w:tabs>
        <w:tab w:val="center" w:pos="4153"/>
        <w:tab w:val="right" w:pos="8306"/>
      </w:tabs>
      <w:snapToGrid w:val="0"/>
      <w:jc w:val="left"/>
    </w:pPr>
    <w:rPr>
      <w:sz w:val="18"/>
      <w:szCs w:val="18"/>
    </w:rPr>
  </w:style>
  <w:style w:type="character" w:customStyle="1" w:styleId="Char0">
    <w:name w:val="页脚 Char"/>
    <w:basedOn w:val="a0"/>
    <w:link w:val="a4"/>
    <w:uiPriority w:val="99"/>
    <w:rsid w:val="0049633E"/>
    <w:rPr>
      <w:sz w:val="18"/>
      <w:szCs w:val="18"/>
    </w:rPr>
  </w:style>
  <w:style w:type="paragraph" w:styleId="a5">
    <w:name w:val="List Paragraph"/>
    <w:basedOn w:val="a"/>
    <w:uiPriority w:val="34"/>
    <w:qFormat/>
    <w:rsid w:val="0049633E"/>
    <w:pPr>
      <w:ind w:firstLineChars="200" w:firstLine="420"/>
    </w:pPr>
  </w:style>
  <w:style w:type="paragraph" w:styleId="a6">
    <w:name w:val="Balloon Text"/>
    <w:basedOn w:val="a"/>
    <w:link w:val="Char1"/>
    <w:uiPriority w:val="99"/>
    <w:semiHidden/>
    <w:unhideWhenUsed/>
    <w:rsid w:val="0049633E"/>
    <w:rPr>
      <w:sz w:val="18"/>
      <w:szCs w:val="18"/>
    </w:rPr>
  </w:style>
  <w:style w:type="character" w:customStyle="1" w:styleId="Char1">
    <w:name w:val="批注框文本 Char"/>
    <w:basedOn w:val="a0"/>
    <w:link w:val="a6"/>
    <w:uiPriority w:val="99"/>
    <w:semiHidden/>
    <w:rsid w:val="0049633E"/>
    <w:rPr>
      <w:sz w:val="18"/>
      <w:szCs w:val="18"/>
    </w:rPr>
  </w:style>
  <w:style w:type="table" w:styleId="a7">
    <w:name w:val="Table Grid"/>
    <w:basedOn w:val="a1"/>
    <w:uiPriority w:val="59"/>
    <w:rsid w:val="0052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955DC"/>
    <w:rPr>
      <w:sz w:val="21"/>
      <w:szCs w:val="21"/>
    </w:rPr>
  </w:style>
  <w:style w:type="paragraph" w:styleId="a9">
    <w:name w:val="annotation text"/>
    <w:basedOn w:val="a"/>
    <w:link w:val="Char2"/>
    <w:uiPriority w:val="99"/>
    <w:semiHidden/>
    <w:unhideWhenUsed/>
    <w:rsid w:val="00F955DC"/>
    <w:pPr>
      <w:jc w:val="left"/>
    </w:pPr>
  </w:style>
  <w:style w:type="character" w:customStyle="1" w:styleId="Char2">
    <w:name w:val="批注文字 Char"/>
    <w:basedOn w:val="a0"/>
    <w:link w:val="a9"/>
    <w:uiPriority w:val="99"/>
    <w:semiHidden/>
    <w:rsid w:val="00F955DC"/>
  </w:style>
  <w:style w:type="paragraph" w:styleId="aa">
    <w:name w:val="annotation subject"/>
    <w:basedOn w:val="a9"/>
    <w:next w:val="a9"/>
    <w:link w:val="Char3"/>
    <w:uiPriority w:val="99"/>
    <w:semiHidden/>
    <w:unhideWhenUsed/>
    <w:rsid w:val="00F955DC"/>
    <w:rPr>
      <w:b/>
      <w:bCs/>
    </w:rPr>
  </w:style>
  <w:style w:type="character" w:customStyle="1" w:styleId="Char3">
    <w:name w:val="批注主题 Char"/>
    <w:basedOn w:val="Char2"/>
    <w:link w:val="aa"/>
    <w:uiPriority w:val="99"/>
    <w:semiHidden/>
    <w:rsid w:val="00F95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王洁茹</dc:creator>
  <cp:lastModifiedBy>王洁茹</cp:lastModifiedBy>
  <cp:revision>6</cp:revision>
  <dcterms:created xsi:type="dcterms:W3CDTF">2023-12-18T07:58:00Z</dcterms:created>
  <dcterms:modified xsi:type="dcterms:W3CDTF">2023-12-21T09:11:00Z</dcterms:modified>
</cp:coreProperties>
</file>